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2753A" w14:textId="259649E6" w:rsidR="007D6C54" w:rsidRPr="00B01298" w:rsidRDefault="007D6C54">
      <w:pPr>
        <w:rPr>
          <w:rFonts w:cstheme="minorHAnsi"/>
          <w:lang w:val="en-US"/>
        </w:rPr>
      </w:pPr>
    </w:p>
    <w:p w14:paraId="1A1C4BF7" w14:textId="770FCF33" w:rsidR="00360BBE" w:rsidRPr="006757CC" w:rsidRDefault="00360BBE" w:rsidP="009D6DC2">
      <w:pPr>
        <w:rPr>
          <w:b/>
          <w:bCs/>
          <w:sz w:val="24"/>
          <w:szCs w:val="28"/>
          <w:lang w:val="en-GB"/>
        </w:rPr>
      </w:pPr>
      <w:r w:rsidRPr="006757CC">
        <w:rPr>
          <w:b/>
          <w:bCs/>
          <w:sz w:val="24"/>
          <w:szCs w:val="28"/>
          <w:lang w:val="en-GB"/>
        </w:rPr>
        <w:t>Completion aid</w:t>
      </w:r>
    </w:p>
    <w:p w14:paraId="16885D5C" w14:textId="77777777" w:rsidR="00360BBE" w:rsidRPr="00360BBE" w:rsidRDefault="00360BBE" w:rsidP="00360BBE">
      <w:pPr>
        <w:rPr>
          <w:lang w:val="en-US"/>
        </w:rPr>
      </w:pPr>
    </w:p>
    <w:p w14:paraId="4A9B136E" w14:textId="1478011D" w:rsidR="00360BBE" w:rsidRPr="00360BBE" w:rsidRDefault="00360BBE" w:rsidP="00360BBE">
      <w:pPr>
        <w:rPr>
          <w:rFonts w:cstheme="minorHAnsi"/>
          <w:lang w:val="en-US"/>
        </w:rPr>
      </w:pPr>
      <w:r w:rsidRPr="00360BBE">
        <w:rPr>
          <w:rFonts w:cstheme="minorHAnsi"/>
          <w:lang w:val="en-US"/>
        </w:rPr>
        <w:t xml:space="preserve">The </w:t>
      </w:r>
      <w:r w:rsidRPr="00360BBE">
        <w:rPr>
          <w:rFonts w:cstheme="minorHAnsi"/>
          <w:color w:val="FF0000"/>
          <w:lang w:val="en-US"/>
        </w:rPr>
        <w:t xml:space="preserve">red parts </w:t>
      </w:r>
      <w:r w:rsidRPr="00360BBE">
        <w:rPr>
          <w:rFonts w:cstheme="minorHAnsi"/>
          <w:lang w:val="en-US"/>
        </w:rPr>
        <w:t>must be overwritten by the project proponent.</w:t>
      </w:r>
    </w:p>
    <w:p w14:paraId="3A452E7D" w14:textId="65ED5C5E" w:rsidR="00360BBE" w:rsidRPr="00360BBE" w:rsidRDefault="00360BBE" w:rsidP="00360BBE">
      <w:pPr>
        <w:rPr>
          <w:rFonts w:cstheme="minorHAnsi"/>
          <w:lang w:val="en-US"/>
        </w:rPr>
      </w:pPr>
      <w:r w:rsidRPr="00360BBE">
        <w:rPr>
          <w:rFonts w:cstheme="minorHAnsi"/>
          <w:lang w:val="en-US"/>
        </w:rPr>
        <w:t xml:space="preserve">The </w:t>
      </w:r>
      <w:r w:rsidRPr="00360BBE">
        <w:rPr>
          <w:rFonts w:cstheme="minorHAnsi"/>
          <w:i/>
          <w:iCs/>
          <w:color w:val="FF0000"/>
          <w:lang w:val="en-US"/>
        </w:rPr>
        <w:t>red parts in italics</w:t>
      </w:r>
      <w:r w:rsidRPr="00360BBE">
        <w:rPr>
          <w:rFonts w:cstheme="minorHAnsi"/>
          <w:color w:val="FF0000"/>
          <w:lang w:val="en-US"/>
        </w:rPr>
        <w:t xml:space="preserve"> </w:t>
      </w:r>
      <w:proofErr w:type="gramStart"/>
      <w:r w:rsidRPr="00360BBE">
        <w:rPr>
          <w:rFonts w:cstheme="minorHAnsi"/>
          <w:lang w:val="en-US"/>
        </w:rPr>
        <w:t>give an explanation of</w:t>
      </w:r>
      <w:proofErr w:type="gramEnd"/>
      <w:r w:rsidRPr="00360BBE">
        <w:rPr>
          <w:rFonts w:cstheme="minorHAnsi"/>
          <w:lang w:val="en-US"/>
        </w:rPr>
        <w:t xml:space="preserve"> what the project proponent has to provide at this place.</w:t>
      </w:r>
    </w:p>
    <w:p w14:paraId="63E3F481" w14:textId="4DEECF14" w:rsidR="00360BBE" w:rsidRDefault="00360BBE" w:rsidP="00360BBE">
      <w:pPr>
        <w:rPr>
          <w:rFonts w:cstheme="minorHAnsi"/>
          <w:b/>
          <w:bCs/>
          <w:sz w:val="30"/>
          <w:szCs w:val="30"/>
          <w:lang w:val="en-US"/>
        </w:rPr>
      </w:pPr>
      <w:r w:rsidRPr="00360BBE">
        <w:rPr>
          <w:rFonts w:cstheme="minorHAnsi"/>
          <w:lang w:val="en-US"/>
        </w:rPr>
        <w:t>The black parts are default entries, which will apply to most projects. The project proponent is free to change them but must use the track-change-mode if doing so.</w:t>
      </w:r>
      <w:r w:rsidRPr="00360BBE">
        <w:rPr>
          <w:rFonts w:cstheme="minorHAnsi"/>
          <w:b/>
          <w:bCs/>
          <w:sz w:val="30"/>
          <w:szCs w:val="30"/>
          <w:lang w:val="en-US"/>
        </w:rPr>
        <w:t xml:space="preserve"> </w:t>
      </w:r>
      <w:r>
        <w:rPr>
          <w:rFonts w:cstheme="minorHAnsi"/>
          <w:b/>
          <w:bCs/>
          <w:sz w:val="30"/>
          <w:szCs w:val="30"/>
          <w:lang w:val="en-US"/>
        </w:rPr>
        <w:br w:type="page"/>
      </w:r>
    </w:p>
    <w:p w14:paraId="47788406" w14:textId="6121AC82" w:rsidR="000417AC" w:rsidRPr="00B01298" w:rsidRDefault="00E73E2E" w:rsidP="00940868">
      <w:pPr>
        <w:pStyle w:val="Heading1"/>
        <w:numPr>
          <w:ilvl w:val="0"/>
          <w:numId w:val="0"/>
        </w:numPr>
        <w:ind w:left="720"/>
      </w:pPr>
      <w:bookmarkStart w:id="0" w:name="_Toc158650343"/>
      <w:r w:rsidRPr="00B01298">
        <w:lastRenderedPageBreak/>
        <w:t xml:space="preserve">Project </w:t>
      </w:r>
      <w:r w:rsidR="00DC00E5" w:rsidRPr="00B01298">
        <w:t xml:space="preserve">Design </w:t>
      </w:r>
      <w:r w:rsidRPr="00B01298">
        <w:t>Document</w:t>
      </w:r>
      <w:bookmarkEnd w:id="0"/>
    </w:p>
    <w:p w14:paraId="58227735" w14:textId="424FFE78" w:rsidR="002519AF" w:rsidRPr="00B01298" w:rsidRDefault="00466E80">
      <w:pPr>
        <w:rPr>
          <w:rFonts w:cstheme="minorHAnsi"/>
          <w:lang w:val="en-US"/>
        </w:rPr>
      </w:pPr>
      <w:r>
        <w:rPr>
          <w:rFonts w:cstheme="minorHAnsi"/>
          <w:noProof/>
          <w:lang w:val="en-GB" w:eastAsia="en-GB"/>
        </w:rPr>
        <mc:AlternateContent>
          <mc:Choice Requires="wps">
            <w:drawing>
              <wp:anchor distT="0" distB="0" distL="114300" distR="114300" simplePos="0" relativeHeight="251659264" behindDoc="0" locked="0" layoutInCell="1" allowOverlap="1" wp14:anchorId="11E228A0" wp14:editId="313A90FB">
                <wp:simplePos x="0" y="0"/>
                <wp:positionH relativeFrom="column">
                  <wp:posOffset>4480560</wp:posOffset>
                </wp:positionH>
                <wp:positionV relativeFrom="paragraph">
                  <wp:posOffset>109855</wp:posOffset>
                </wp:positionV>
                <wp:extent cx="1962150" cy="914400"/>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1962150" cy="914400"/>
                        </a:xfrm>
                        <a:prstGeom prst="rect">
                          <a:avLst/>
                        </a:prstGeom>
                        <a:solidFill>
                          <a:schemeClr val="lt1"/>
                        </a:solidFill>
                        <a:ln w="6350">
                          <a:solidFill>
                            <a:prstClr val="black"/>
                          </a:solidFill>
                        </a:ln>
                      </wps:spPr>
                      <wps:txbx>
                        <w:txbxContent>
                          <w:p w14:paraId="4EEA6E43" w14:textId="64D89213" w:rsidR="00466E80" w:rsidRPr="00BD23E7" w:rsidRDefault="00466E80">
                            <w:pPr>
                              <w:rPr>
                                <w:lang w:val="hu-HU"/>
                              </w:rPr>
                            </w:pPr>
                            <w:r>
                              <w:rPr>
                                <w:lang w:val="hu-HU"/>
                              </w:rPr>
                              <w:t>Logo of the project to be inserted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E228A0" id="_x0000_t202" coordsize="21600,21600" o:spt="202" path="m,l,21600r21600,l21600,xe">
                <v:stroke joinstyle="miter"/>
                <v:path gradientshapeok="t" o:connecttype="rect"/>
              </v:shapetype>
              <v:shape id="Textfeld 2" o:spid="_x0000_s1026" type="#_x0000_t202" style="position:absolute;margin-left:352.8pt;margin-top:8.65pt;width:154.5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" fillcolor="white [3201]" strokeweight=".5pt">
                <v:textbox>
                  <w:txbxContent>
                    <w:p w14:paraId="4EEA6E43" w14:textId="64D89213" w:rsidR="00466E80" w:rsidRPr="00BD23E7" w:rsidRDefault="00466E80">
                      <w:pPr>
                        <w:rPr>
                          <w:lang w:val="hu-HU"/>
                        </w:rPr>
                      </w:pPr>
                      <w:r>
                        <w:rPr>
                          <w:lang w:val="hu-HU"/>
                        </w:rPr>
                        <w:t>Logo of the project to be inserted here</w:t>
                      </w:r>
                    </w:p>
                  </w:txbxContent>
                </v:textbox>
              </v:shape>
            </w:pict>
          </mc:Fallback>
        </mc:AlternateContent>
      </w:r>
    </w:p>
    <w:p w14:paraId="11CB732A" w14:textId="7EF94E6D" w:rsidR="000417AC" w:rsidRPr="00B01298" w:rsidRDefault="000417AC" w:rsidP="007A7D57">
      <w:pPr>
        <w:tabs>
          <w:tab w:val="left" w:pos="3402"/>
        </w:tabs>
        <w:rPr>
          <w:rFonts w:cstheme="minorHAnsi"/>
          <w:lang w:val="en-US"/>
        </w:rPr>
      </w:pPr>
      <w:r w:rsidRPr="00B01298">
        <w:rPr>
          <w:rFonts w:cstheme="minorHAnsi"/>
          <w:lang w:val="en-US"/>
        </w:rPr>
        <w:t>Name of project:</w:t>
      </w:r>
      <w:r w:rsidR="00E30AA5" w:rsidRPr="00B01298">
        <w:rPr>
          <w:rFonts w:cstheme="minorHAnsi"/>
          <w:lang w:val="en-US"/>
        </w:rPr>
        <w:tab/>
      </w:r>
      <w:r w:rsidR="00360BBE">
        <w:rPr>
          <w:rFonts w:cstheme="minorHAnsi"/>
          <w:color w:val="FF0000"/>
          <w:lang w:val="en-US"/>
        </w:rPr>
        <w:t>xxx</w:t>
      </w:r>
    </w:p>
    <w:p w14:paraId="22A8BDA1" w14:textId="4ACDA370" w:rsidR="000417AC" w:rsidRPr="00B01298" w:rsidRDefault="000417AC" w:rsidP="007A7D57">
      <w:pPr>
        <w:tabs>
          <w:tab w:val="left" w:pos="3402"/>
        </w:tabs>
        <w:rPr>
          <w:rFonts w:cstheme="minorHAnsi"/>
          <w:lang w:val="en-US"/>
        </w:rPr>
      </w:pPr>
      <w:r w:rsidRPr="00B01298">
        <w:rPr>
          <w:rFonts w:cstheme="minorHAnsi"/>
          <w:lang w:val="en-US"/>
        </w:rPr>
        <w:t xml:space="preserve">Name of </w:t>
      </w:r>
      <w:r w:rsidR="007A7D57" w:rsidRPr="00B01298">
        <w:rPr>
          <w:rFonts w:cstheme="minorHAnsi"/>
          <w:lang w:val="en-US"/>
        </w:rPr>
        <w:t>quality manager</w:t>
      </w:r>
      <w:r w:rsidRPr="00B01298">
        <w:rPr>
          <w:rFonts w:cstheme="minorHAnsi"/>
          <w:lang w:val="en-US"/>
        </w:rPr>
        <w:t>:</w:t>
      </w:r>
      <w:r w:rsidR="00E30AA5" w:rsidRPr="00B01298">
        <w:rPr>
          <w:rFonts w:cstheme="minorHAnsi"/>
          <w:lang w:val="en-US"/>
        </w:rPr>
        <w:tab/>
      </w:r>
      <w:r w:rsidR="00360BBE">
        <w:rPr>
          <w:rFonts w:cstheme="minorHAnsi"/>
          <w:color w:val="FF0000"/>
          <w:lang w:val="en-US"/>
        </w:rPr>
        <w:t>xxx</w:t>
      </w:r>
    </w:p>
    <w:p w14:paraId="10690C5E" w14:textId="363F128F" w:rsidR="000417AC" w:rsidRPr="00B01298" w:rsidRDefault="000417AC" w:rsidP="007A7D57">
      <w:pPr>
        <w:tabs>
          <w:tab w:val="left" w:pos="3402"/>
        </w:tabs>
        <w:rPr>
          <w:rFonts w:cstheme="minorHAnsi"/>
          <w:lang w:val="en-US"/>
        </w:rPr>
      </w:pPr>
      <w:r w:rsidRPr="00B01298">
        <w:rPr>
          <w:rFonts w:cstheme="minorHAnsi"/>
          <w:lang w:val="en-US"/>
        </w:rPr>
        <w:t xml:space="preserve">Date of issue: </w:t>
      </w:r>
      <w:r w:rsidR="007A6954" w:rsidRPr="00B01298">
        <w:rPr>
          <w:rFonts w:cstheme="minorHAnsi"/>
          <w:lang w:val="en-US"/>
        </w:rPr>
        <w:tab/>
      </w:r>
      <w:proofErr w:type="spellStart"/>
      <w:r w:rsidR="00360BBE">
        <w:rPr>
          <w:rFonts w:cstheme="minorHAnsi"/>
          <w:color w:val="FF0000"/>
          <w:lang w:val="en-US"/>
        </w:rPr>
        <w:t>xx.</w:t>
      </w:r>
      <w:proofErr w:type="gramStart"/>
      <w:r w:rsidR="00360BBE">
        <w:rPr>
          <w:rFonts w:cstheme="minorHAnsi"/>
          <w:color w:val="FF0000"/>
          <w:lang w:val="en-US"/>
        </w:rPr>
        <w:t>xx.xxxx</w:t>
      </w:r>
      <w:proofErr w:type="spellEnd"/>
      <w:proofErr w:type="gramEnd"/>
    </w:p>
    <w:p w14:paraId="34D0BD49" w14:textId="5DDB2879" w:rsidR="000417AC" w:rsidRPr="00B01298" w:rsidRDefault="000417AC" w:rsidP="007A7D57">
      <w:pPr>
        <w:tabs>
          <w:tab w:val="left" w:pos="3402"/>
        </w:tabs>
        <w:ind w:left="3402" w:hanging="3402"/>
        <w:rPr>
          <w:rFonts w:cstheme="minorHAnsi"/>
          <w:color w:val="FF0000"/>
          <w:lang w:val="en-US"/>
        </w:rPr>
      </w:pPr>
      <w:r w:rsidRPr="00B01298">
        <w:rPr>
          <w:rFonts w:cstheme="minorHAnsi"/>
          <w:lang w:val="en-US"/>
        </w:rPr>
        <w:t>Methodology:</w:t>
      </w:r>
      <w:r w:rsidRPr="00B01298">
        <w:rPr>
          <w:rFonts w:cstheme="minorHAnsi"/>
          <w:lang w:val="en-US"/>
        </w:rPr>
        <w:tab/>
      </w:r>
      <w:r w:rsidR="00DC00E5" w:rsidRPr="00B01298">
        <w:rPr>
          <w:rFonts w:cstheme="minorHAnsi"/>
          <w:color w:val="FF0000"/>
          <w:lang w:val="en-US"/>
        </w:rPr>
        <w:t xml:space="preserve">Global </w:t>
      </w:r>
      <w:r w:rsidR="00E46338">
        <w:rPr>
          <w:rFonts w:cstheme="minorHAnsi"/>
          <w:color w:val="FF0000"/>
          <w:lang w:val="en-US"/>
        </w:rPr>
        <w:t>Artisan</w:t>
      </w:r>
      <w:r w:rsidR="00DC00E5" w:rsidRPr="00B01298">
        <w:rPr>
          <w:rFonts w:cstheme="minorHAnsi"/>
          <w:color w:val="FF0000"/>
          <w:lang w:val="en-US"/>
        </w:rPr>
        <w:t xml:space="preserve"> C-Sink </w:t>
      </w:r>
      <w:r w:rsidR="00E46338">
        <w:rPr>
          <w:rFonts w:cstheme="minorHAnsi"/>
          <w:color w:val="FF0000"/>
          <w:lang w:val="en-US"/>
        </w:rPr>
        <w:t>2</w:t>
      </w:r>
      <w:r w:rsidR="00DC00E5" w:rsidRPr="00B01298">
        <w:rPr>
          <w:rFonts w:cstheme="minorHAnsi"/>
          <w:color w:val="FF0000"/>
          <w:lang w:val="en-US"/>
        </w:rPr>
        <w:t>.</w:t>
      </w:r>
      <w:r w:rsidR="00E06AB0">
        <w:rPr>
          <w:rFonts w:cstheme="minorHAnsi"/>
          <w:color w:val="FF0000"/>
          <w:lang w:val="en-US"/>
        </w:rPr>
        <w:t>1</w:t>
      </w:r>
    </w:p>
    <w:p w14:paraId="549D667F" w14:textId="77777777" w:rsidR="003834E2" w:rsidRPr="00B01298" w:rsidRDefault="003834E2" w:rsidP="007A7D57">
      <w:pPr>
        <w:tabs>
          <w:tab w:val="left" w:pos="3402"/>
        </w:tabs>
        <w:ind w:left="3402" w:hanging="3402"/>
        <w:rPr>
          <w:rFonts w:cstheme="minorHAnsi"/>
          <w:color w:val="FF0000"/>
          <w:lang w:val="en-US"/>
        </w:rPr>
      </w:pPr>
    </w:p>
    <w:p w14:paraId="7004707F" w14:textId="77777777" w:rsidR="003834E2" w:rsidRPr="00B01298" w:rsidRDefault="003834E2" w:rsidP="007A7D57">
      <w:pPr>
        <w:tabs>
          <w:tab w:val="left" w:pos="3402"/>
        </w:tabs>
        <w:ind w:left="3402" w:hanging="3402"/>
        <w:rPr>
          <w:rFonts w:cstheme="minorHAnsi"/>
          <w:color w:val="FF0000"/>
          <w:lang w:val="en-US"/>
        </w:rPr>
      </w:pPr>
    </w:p>
    <w:p w14:paraId="4279B8BC" w14:textId="166FFBF5" w:rsidR="003834E2" w:rsidRDefault="003834E2" w:rsidP="003834E2">
      <w:pPr>
        <w:tabs>
          <w:tab w:val="left" w:pos="3402"/>
        </w:tabs>
        <w:ind w:left="3402" w:hanging="3402"/>
        <w:rPr>
          <w:rFonts w:cstheme="minorHAnsi"/>
          <w:color w:val="FF0000"/>
          <w:lang w:val="en-US"/>
        </w:rPr>
      </w:pPr>
      <w:r w:rsidRPr="00B01298">
        <w:rPr>
          <w:rFonts w:cstheme="minorHAnsi"/>
          <w:lang w:val="en-US"/>
        </w:rPr>
        <w:t>Project location:</w:t>
      </w:r>
      <w:r w:rsidRPr="00B01298">
        <w:rPr>
          <w:rFonts w:cstheme="minorHAnsi"/>
          <w:lang w:val="en-US"/>
        </w:rPr>
        <w:tab/>
      </w:r>
      <w:r w:rsidR="00360BBE">
        <w:rPr>
          <w:rFonts w:cstheme="minorHAnsi"/>
          <w:color w:val="FF0000"/>
          <w:lang w:val="en-US"/>
        </w:rPr>
        <w:t>xxx</w:t>
      </w:r>
    </w:p>
    <w:p w14:paraId="016E5E5F" w14:textId="77D3FC4F" w:rsidR="00E6070B" w:rsidRDefault="00E6070B" w:rsidP="00E6070B">
      <w:pPr>
        <w:tabs>
          <w:tab w:val="left" w:pos="3402"/>
        </w:tabs>
        <w:ind w:left="3402" w:hanging="3402"/>
        <w:rPr>
          <w:rFonts w:cstheme="minorHAnsi"/>
          <w:lang w:val="en-US"/>
        </w:rPr>
      </w:pPr>
      <w:r>
        <w:rPr>
          <w:rFonts w:cstheme="minorHAnsi"/>
          <w:lang w:val="en-US"/>
        </w:rPr>
        <w:t xml:space="preserve">Project start date: </w:t>
      </w:r>
      <w:proofErr w:type="gramStart"/>
      <w:r>
        <w:rPr>
          <w:rFonts w:cstheme="minorHAnsi"/>
          <w:lang w:val="en-US"/>
        </w:rPr>
        <w:tab/>
      </w:r>
      <w:r w:rsidR="007926D1">
        <w:rPr>
          <w:rFonts w:cstheme="minorHAnsi"/>
          <w:color w:val="FF0000"/>
          <w:lang w:val="en-US"/>
        </w:rPr>
        <w:t>XX.XX.XXXX</w:t>
      </w:r>
      <w:proofErr w:type="gramEnd"/>
      <w:r w:rsidR="007926D1">
        <w:rPr>
          <w:rFonts w:cstheme="minorHAnsi"/>
          <w:color w:val="FF0000"/>
          <w:lang w:val="en-US"/>
        </w:rPr>
        <w:t xml:space="preserve"> </w:t>
      </w:r>
      <w:r w:rsidR="007926D1" w:rsidRPr="007926D1">
        <w:rPr>
          <w:rFonts w:cstheme="minorHAnsi"/>
          <w:i/>
          <w:iCs/>
          <w:color w:val="FF0000"/>
          <w:lang w:val="en-US"/>
        </w:rPr>
        <w:t>(Date of contract conclusion with C</w:t>
      </w:r>
      <w:r w:rsidR="0029471D">
        <w:rPr>
          <w:rFonts w:cstheme="minorHAnsi"/>
          <w:i/>
          <w:iCs/>
          <w:color w:val="FF0000"/>
          <w:lang w:val="en-US"/>
        </w:rPr>
        <w:t>arbon Standards</w:t>
      </w:r>
      <w:r w:rsidR="007926D1" w:rsidRPr="007926D1">
        <w:rPr>
          <w:rFonts w:cstheme="minorHAnsi"/>
          <w:i/>
          <w:iCs/>
          <w:color w:val="FF0000"/>
          <w:lang w:val="en-US"/>
        </w:rPr>
        <w:t xml:space="preserve"> or registration date for the Global </w:t>
      </w:r>
      <w:r w:rsidR="00D00264">
        <w:rPr>
          <w:rFonts w:cstheme="minorHAnsi"/>
          <w:i/>
          <w:iCs/>
          <w:color w:val="FF0000"/>
          <w:lang w:val="en-US"/>
        </w:rPr>
        <w:t>A</w:t>
      </w:r>
      <w:r w:rsidR="007926D1" w:rsidRPr="007926D1">
        <w:rPr>
          <w:rFonts w:cstheme="minorHAnsi"/>
          <w:i/>
          <w:iCs/>
          <w:color w:val="FF0000"/>
          <w:lang w:val="en-US"/>
        </w:rPr>
        <w:t>r</w:t>
      </w:r>
      <w:r w:rsidR="00D00264">
        <w:rPr>
          <w:rFonts w:cstheme="minorHAnsi"/>
          <w:i/>
          <w:iCs/>
          <w:color w:val="FF0000"/>
          <w:lang w:val="en-US"/>
        </w:rPr>
        <w:t>tisan</w:t>
      </w:r>
      <w:r w:rsidR="007926D1" w:rsidRPr="007926D1">
        <w:rPr>
          <w:rFonts w:cstheme="minorHAnsi"/>
          <w:i/>
          <w:iCs/>
          <w:color w:val="FF0000"/>
          <w:lang w:val="en-US"/>
        </w:rPr>
        <w:t xml:space="preserve"> C-</w:t>
      </w:r>
      <w:r w:rsidR="0029471D">
        <w:rPr>
          <w:rFonts w:cstheme="minorHAnsi"/>
          <w:i/>
          <w:iCs/>
          <w:color w:val="FF0000"/>
          <w:lang w:val="en-US"/>
        </w:rPr>
        <w:t>S</w:t>
      </w:r>
      <w:r w:rsidR="007926D1" w:rsidRPr="007926D1">
        <w:rPr>
          <w:rFonts w:cstheme="minorHAnsi"/>
          <w:i/>
          <w:iCs/>
          <w:color w:val="FF0000"/>
          <w:lang w:val="en-US"/>
        </w:rPr>
        <w:t>ink service.)</w:t>
      </w:r>
    </w:p>
    <w:p w14:paraId="022708BB" w14:textId="26D39F2C" w:rsidR="00E6070B" w:rsidRPr="00E6070B" w:rsidRDefault="00E6070B" w:rsidP="00E6070B">
      <w:pPr>
        <w:tabs>
          <w:tab w:val="left" w:pos="3402"/>
        </w:tabs>
        <w:ind w:left="3402" w:hanging="3402"/>
        <w:rPr>
          <w:rFonts w:cstheme="minorHAnsi"/>
          <w:lang w:val="en-US"/>
        </w:rPr>
      </w:pPr>
      <w:r>
        <w:rPr>
          <w:rFonts w:cstheme="minorHAnsi"/>
          <w:lang w:val="en-US"/>
        </w:rPr>
        <w:t xml:space="preserve">Project period: </w:t>
      </w:r>
      <w:r>
        <w:rPr>
          <w:rFonts w:cstheme="minorHAnsi"/>
          <w:lang w:val="en-US"/>
        </w:rPr>
        <w:tab/>
      </w:r>
      <w:r w:rsidRPr="00E6070B">
        <w:rPr>
          <w:rFonts w:cstheme="minorHAnsi"/>
          <w:lang w:val="en-US"/>
        </w:rPr>
        <w:t xml:space="preserve">The project has no end date, but it is </w:t>
      </w:r>
      <w:r w:rsidR="007926D1">
        <w:rPr>
          <w:rFonts w:cstheme="minorHAnsi"/>
          <w:lang w:val="en-US"/>
        </w:rPr>
        <w:t xml:space="preserve">verified </w:t>
      </w:r>
      <w:r w:rsidRPr="00E6070B">
        <w:rPr>
          <w:rFonts w:cstheme="minorHAnsi"/>
          <w:lang w:val="en-US"/>
        </w:rPr>
        <w:t xml:space="preserve">on an annual </w:t>
      </w:r>
      <w:proofErr w:type="gramStart"/>
      <w:r w:rsidRPr="00E6070B">
        <w:rPr>
          <w:rFonts w:cstheme="minorHAnsi"/>
          <w:lang w:val="en-US"/>
        </w:rPr>
        <w:t>basis</w:t>
      </w:r>
      <w:proofErr w:type="gramEnd"/>
    </w:p>
    <w:p w14:paraId="0E354342" w14:textId="321EADED" w:rsidR="000417AC" w:rsidRDefault="003834E2" w:rsidP="00CC54AF">
      <w:pPr>
        <w:tabs>
          <w:tab w:val="left" w:pos="3402"/>
        </w:tabs>
        <w:ind w:left="3402" w:hanging="3402"/>
        <w:rPr>
          <w:rFonts w:cstheme="minorHAnsi"/>
          <w:color w:val="FF0000"/>
          <w:lang w:val="en-US"/>
        </w:rPr>
      </w:pPr>
      <w:r w:rsidRPr="00B01298">
        <w:rPr>
          <w:rFonts w:cstheme="minorHAnsi"/>
          <w:lang w:val="en-US"/>
        </w:rPr>
        <w:t xml:space="preserve">Project summary: </w:t>
      </w:r>
      <w:r w:rsidRPr="00B01298">
        <w:rPr>
          <w:rFonts w:cstheme="minorHAnsi"/>
          <w:lang w:val="en-US"/>
        </w:rPr>
        <w:tab/>
      </w:r>
      <w:r w:rsidR="00360BBE" w:rsidRPr="00360BBE">
        <w:rPr>
          <w:rFonts w:cstheme="minorHAnsi"/>
          <w:i/>
          <w:iCs/>
          <w:color w:val="FF0000"/>
          <w:lang w:val="en-US"/>
        </w:rPr>
        <w:t>(2 sentences about the project)</w:t>
      </w:r>
    </w:p>
    <w:p w14:paraId="1FBFE693" w14:textId="30BD7A3C" w:rsidR="00E97947" w:rsidRPr="006757CC" w:rsidRDefault="00E6070B" w:rsidP="00E97947">
      <w:pPr>
        <w:tabs>
          <w:tab w:val="left" w:pos="3402"/>
        </w:tabs>
        <w:ind w:left="3402"/>
        <w:rPr>
          <w:rFonts w:cstheme="minorHAnsi"/>
          <w:lang w:val="en-US"/>
        </w:rPr>
      </w:pPr>
      <w:r w:rsidRPr="00E6070B">
        <w:rPr>
          <w:rFonts w:cstheme="minorHAnsi"/>
          <w:lang w:val="en-US"/>
        </w:rPr>
        <w:t xml:space="preserve">The project will increase carbon sequestration by working the produced biochar into different matrixes and in this way create a long-term carbon storage with a persistence of up to 1000 years as according to the Global </w:t>
      </w:r>
      <w:r w:rsidR="00EC581D">
        <w:rPr>
          <w:rFonts w:cstheme="minorHAnsi"/>
          <w:lang w:val="en-US"/>
        </w:rPr>
        <w:t>Artisan</w:t>
      </w:r>
      <w:r w:rsidRPr="00E6070B">
        <w:rPr>
          <w:rFonts w:cstheme="minorHAnsi"/>
          <w:lang w:val="en-US"/>
        </w:rPr>
        <w:t xml:space="preserve"> C-Sink </w:t>
      </w:r>
      <w:r w:rsidR="0029471D">
        <w:rPr>
          <w:rFonts w:cstheme="minorHAnsi"/>
          <w:lang w:val="en-US"/>
        </w:rPr>
        <w:t>S</w:t>
      </w:r>
      <w:r w:rsidRPr="00E6070B">
        <w:rPr>
          <w:rFonts w:cstheme="minorHAnsi"/>
          <w:lang w:val="en-US"/>
        </w:rPr>
        <w:t>tandard</w:t>
      </w:r>
      <w:r w:rsidRPr="006757CC">
        <w:rPr>
          <w:rFonts w:cstheme="minorHAnsi"/>
          <w:lang w:val="en-US"/>
        </w:rPr>
        <w:t>. Without the project, no C-</w:t>
      </w:r>
      <w:r w:rsidR="0029471D" w:rsidRPr="006757CC">
        <w:rPr>
          <w:rFonts w:cstheme="minorHAnsi"/>
          <w:lang w:val="en-US"/>
        </w:rPr>
        <w:t>s</w:t>
      </w:r>
      <w:r w:rsidRPr="006757CC">
        <w:rPr>
          <w:rFonts w:cstheme="minorHAnsi"/>
          <w:lang w:val="en-US"/>
        </w:rPr>
        <w:t>ink would be created since</w:t>
      </w:r>
      <w:r w:rsidRPr="00B01298">
        <w:rPr>
          <w:rFonts w:cstheme="minorHAnsi"/>
          <w:color w:val="4D4D4C"/>
          <w:lang w:val="en-US"/>
        </w:rPr>
        <w:t xml:space="preserve"> </w:t>
      </w:r>
      <w:r w:rsidR="00360BBE" w:rsidRPr="00360BBE">
        <w:rPr>
          <w:rFonts w:cstheme="minorHAnsi"/>
          <w:i/>
          <w:iCs/>
          <w:color w:val="FF0000"/>
          <w:lang w:val="en-US"/>
        </w:rPr>
        <w:t>feedstock</w:t>
      </w:r>
      <w:r w:rsidRPr="00360BBE">
        <w:rPr>
          <w:rFonts w:cstheme="minorHAnsi"/>
          <w:i/>
          <w:iCs/>
          <w:color w:val="FF0000"/>
          <w:lang w:val="en-US"/>
        </w:rPr>
        <w:t xml:space="preserve"> </w:t>
      </w:r>
      <w:r w:rsidRPr="006757CC">
        <w:rPr>
          <w:rFonts w:cstheme="minorHAnsi"/>
          <w:lang w:val="en-US"/>
        </w:rPr>
        <w:t>does not constitute a long-term carbon reservoir.</w:t>
      </w:r>
    </w:p>
    <w:p w14:paraId="0AA3E415" w14:textId="5B31C783" w:rsidR="00E6070B" w:rsidRPr="00BD4972" w:rsidRDefault="00E6070B" w:rsidP="00E97947">
      <w:pPr>
        <w:tabs>
          <w:tab w:val="left" w:pos="3402"/>
        </w:tabs>
        <w:ind w:left="3402"/>
        <w:rPr>
          <w:rFonts w:cstheme="minorHAnsi"/>
          <w:color w:val="FF0000"/>
          <w:lang w:val="en-US"/>
        </w:rPr>
      </w:pPr>
      <w:r w:rsidRPr="00E6070B">
        <w:rPr>
          <w:rFonts w:cstheme="minorHAnsi"/>
          <w:lang w:val="en-US"/>
        </w:rPr>
        <w:t xml:space="preserve">In the initial 5 years of the </w:t>
      </w:r>
      <w:proofErr w:type="gramStart"/>
      <w:r w:rsidRPr="00E6070B">
        <w:rPr>
          <w:rFonts w:cstheme="minorHAnsi"/>
          <w:lang w:val="en-US"/>
        </w:rPr>
        <w:t>project</w:t>
      </w:r>
      <w:proofErr w:type="gramEnd"/>
      <w:r w:rsidRPr="00E6070B">
        <w:rPr>
          <w:rFonts w:cstheme="minorHAnsi"/>
          <w:lang w:val="en-US"/>
        </w:rPr>
        <w:t xml:space="preserve"> we expect carbon sequestration of approximately </w:t>
      </w:r>
      <w:r>
        <w:rPr>
          <w:rFonts w:cstheme="minorHAnsi"/>
          <w:color w:val="FF0000"/>
          <w:lang w:val="en-US"/>
        </w:rPr>
        <w:t xml:space="preserve">xxx </w:t>
      </w:r>
      <w:r w:rsidRPr="00360BBE">
        <w:rPr>
          <w:rFonts w:cstheme="minorHAnsi"/>
          <w:lang w:val="en-US"/>
        </w:rPr>
        <w:t xml:space="preserve">CO2eq in total </w:t>
      </w:r>
      <w:r>
        <w:rPr>
          <w:rFonts w:cstheme="minorHAnsi"/>
          <w:color w:val="FF0000"/>
          <w:lang w:val="en-US"/>
        </w:rPr>
        <w:t xml:space="preserve">or xxx </w:t>
      </w:r>
      <w:r w:rsidRPr="00360BBE">
        <w:rPr>
          <w:rFonts w:cstheme="minorHAnsi"/>
          <w:lang w:val="en-US"/>
        </w:rPr>
        <w:t xml:space="preserve">CO2eq / year. </w:t>
      </w:r>
    </w:p>
    <w:p w14:paraId="446FE361" w14:textId="77777777" w:rsidR="00E6070B" w:rsidRDefault="00E6070B" w:rsidP="00CC54AF">
      <w:pPr>
        <w:tabs>
          <w:tab w:val="left" w:pos="3402"/>
        </w:tabs>
        <w:ind w:left="3402" w:hanging="3402"/>
        <w:rPr>
          <w:rFonts w:cstheme="minorHAnsi"/>
          <w:color w:val="FF0000"/>
          <w:lang w:val="en-US"/>
        </w:rPr>
      </w:pPr>
    </w:p>
    <w:p w14:paraId="09861F47" w14:textId="77777777" w:rsidR="00E6070B" w:rsidRPr="00B01298" w:rsidRDefault="00E6070B" w:rsidP="00CC54AF">
      <w:pPr>
        <w:tabs>
          <w:tab w:val="left" w:pos="3402"/>
        </w:tabs>
        <w:ind w:left="3402" w:hanging="3402"/>
        <w:rPr>
          <w:rFonts w:cstheme="minorHAnsi"/>
          <w:lang w:val="en-US"/>
        </w:rPr>
      </w:pPr>
    </w:p>
    <w:p w14:paraId="2A8100E1" w14:textId="77777777" w:rsidR="00FB098C" w:rsidRPr="00B01298" w:rsidRDefault="00FB098C">
      <w:pPr>
        <w:rPr>
          <w:rFonts w:cstheme="minorHAnsi"/>
          <w:lang w:val="en-US"/>
        </w:rPr>
      </w:pPr>
    </w:p>
    <w:p w14:paraId="7A331D26" w14:textId="420F2545" w:rsidR="00EE6BDC" w:rsidRPr="00473AF6" w:rsidRDefault="00A32F66" w:rsidP="00B532FE">
      <w:pPr>
        <w:rPr>
          <w:lang w:val="en-US"/>
        </w:rPr>
      </w:pPr>
      <w:r>
        <w:rPr>
          <w:lang w:val="en-US"/>
        </w:rPr>
        <w:br w:type="page"/>
      </w:r>
    </w:p>
    <w:bookmarkStart w:id="1" w:name="_Toc158650344" w:displacedByCustomXml="next"/>
    <w:sdt>
      <w:sdtPr>
        <w:rPr>
          <w:rFonts w:eastAsiaTheme="minorHAnsi" w:cstheme="minorBidi"/>
          <w:b w:val="0"/>
          <w:color w:val="auto"/>
          <w:sz w:val="22"/>
          <w:szCs w:val="22"/>
          <w:lang w:val="de-CH"/>
        </w:rPr>
        <w:id w:val="1798565751"/>
        <w:docPartObj>
          <w:docPartGallery w:val="Table of Contents"/>
          <w:docPartUnique/>
        </w:docPartObj>
      </w:sdtPr>
      <w:sdtEndPr>
        <w:rPr>
          <w:bCs/>
          <w:sz w:val="20"/>
        </w:rPr>
      </w:sdtEndPr>
      <w:sdtContent>
        <w:p w14:paraId="48D559CE" w14:textId="1E0E6BDB" w:rsidR="00E9001B" w:rsidRPr="00F3379A" w:rsidRDefault="00E34385" w:rsidP="00940868">
          <w:pPr>
            <w:pStyle w:val="Heading1"/>
            <w:numPr>
              <w:ilvl w:val="0"/>
              <w:numId w:val="0"/>
            </w:numPr>
            <w:ind w:left="720"/>
          </w:pPr>
          <w:r w:rsidRPr="00F3379A">
            <w:t>Table of content</w:t>
          </w:r>
          <w:bookmarkEnd w:id="1"/>
        </w:p>
        <w:p w14:paraId="37D5DA46" w14:textId="3F212D8F" w:rsidR="00644784" w:rsidRDefault="00E9001B" w:rsidP="00644784">
          <w:pPr>
            <w:pStyle w:val="TOC1"/>
            <w:rPr>
              <w:rFonts w:asciiTheme="minorHAnsi" w:eastAsiaTheme="minorEastAsia" w:hAnsiTheme="minorHAnsi"/>
              <w:noProof/>
              <w:kern w:val="2"/>
              <w:sz w:val="24"/>
              <w:szCs w:val="24"/>
              <w:lang w:eastAsia="de-CH"/>
              <w14:ligatures w14:val="standardContextual"/>
            </w:rPr>
          </w:pPr>
          <w:r w:rsidRPr="00B01298">
            <w:rPr>
              <w:rFonts w:cstheme="minorHAnsi"/>
              <w:sz w:val="24"/>
              <w:szCs w:val="24"/>
              <w:lang w:val="en-US"/>
            </w:rPr>
            <w:fldChar w:fldCharType="begin"/>
          </w:r>
          <w:r w:rsidRPr="00B01298">
            <w:rPr>
              <w:rFonts w:cstheme="minorHAnsi"/>
              <w:sz w:val="24"/>
              <w:szCs w:val="24"/>
              <w:lang w:val="en-US"/>
            </w:rPr>
            <w:instrText xml:space="preserve"> TOC \o "1-3" \h \z \u </w:instrText>
          </w:r>
          <w:r w:rsidRPr="00B01298">
            <w:rPr>
              <w:rFonts w:cstheme="minorHAnsi"/>
              <w:sz w:val="24"/>
              <w:szCs w:val="24"/>
              <w:lang w:val="en-US"/>
            </w:rPr>
            <w:fldChar w:fldCharType="separate"/>
          </w:r>
          <w:hyperlink w:anchor="_Toc158650343" w:history="1">
            <w:r w:rsidR="00644784" w:rsidRPr="00734FF7">
              <w:rPr>
                <w:rStyle w:val="Hyperlink"/>
                <w:noProof/>
              </w:rPr>
              <w:t>Project Design Document</w:t>
            </w:r>
            <w:r w:rsidR="00644784">
              <w:rPr>
                <w:noProof/>
                <w:webHidden/>
              </w:rPr>
              <w:tab/>
            </w:r>
            <w:r w:rsidR="00644784">
              <w:rPr>
                <w:noProof/>
                <w:webHidden/>
              </w:rPr>
              <w:fldChar w:fldCharType="begin"/>
            </w:r>
            <w:r w:rsidR="00644784">
              <w:rPr>
                <w:noProof/>
                <w:webHidden/>
              </w:rPr>
              <w:instrText xml:space="preserve"> PAGEREF _Toc158650343 \h </w:instrText>
            </w:r>
            <w:r w:rsidR="00644784">
              <w:rPr>
                <w:noProof/>
                <w:webHidden/>
              </w:rPr>
            </w:r>
            <w:r w:rsidR="00644784">
              <w:rPr>
                <w:noProof/>
                <w:webHidden/>
              </w:rPr>
              <w:fldChar w:fldCharType="separate"/>
            </w:r>
            <w:r w:rsidR="00644784">
              <w:rPr>
                <w:noProof/>
                <w:webHidden/>
              </w:rPr>
              <w:t>2</w:t>
            </w:r>
            <w:r w:rsidR="00644784">
              <w:rPr>
                <w:noProof/>
                <w:webHidden/>
              </w:rPr>
              <w:fldChar w:fldCharType="end"/>
            </w:r>
          </w:hyperlink>
        </w:p>
        <w:p w14:paraId="22238BD2" w14:textId="2DF8B112" w:rsidR="00644784" w:rsidRDefault="00FE4A09" w:rsidP="00644784">
          <w:pPr>
            <w:pStyle w:val="TOC1"/>
            <w:rPr>
              <w:rFonts w:asciiTheme="minorHAnsi" w:eastAsiaTheme="minorEastAsia" w:hAnsiTheme="minorHAnsi"/>
              <w:noProof/>
              <w:kern w:val="2"/>
              <w:sz w:val="24"/>
              <w:szCs w:val="24"/>
              <w:lang w:eastAsia="de-CH"/>
              <w14:ligatures w14:val="standardContextual"/>
            </w:rPr>
          </w:pPr>
          <w:hyperlink w:anchor="_Toc158650344" w:history="1">
            <w:r w:rsidR="00644784" w:rsidRPr="00734FF7">
              <w:rPr>
                <w:rStyle w:val="Hyperlink"/>
                <w:noProof/>
              </w:rPr>
              <w:t>Table of content</w:t>
            </w:r>
            <w:r w:rsidR="00644784">
              <w:rPr>
                <w:noProof/>
                <w:webHidden/>
              </w:rPr>
              <w:tab/>
            </w:r>
            <w:r w:rsidR="00644784">
              <w:rPr>
                <w:noProof/>
                <w:webHidden/>
              </w:rPr>
              <w:fldChar w:fldCharType="begin"/>
            </w:r>
            <w:r w:rsidR="00644784">
              <w:rPr>
                <w:noProof/>
                <w:webHidden/>
              </w:rPr>
              <w:instrText xml:space="preserve"> PAGEREF _Toc158650344 \h </w:instrText>
            </w:r>
            <w:r w:rsidR="00644784">
              <w:rPr>
                <w:noProof/>
                <w:webHidden/>
              </w:rPr>
            </w:r>
            <w:r w:rsidR="00644784">
              <w:rPr>
                <w:noProof/>
                <w:webHidden/>
              </w:rPr>
              <w:fldChar w:fldCharType="separate"/>
            </w:r>
            <w:r w:rsidR="00644784">
              <w:rPr>
                <w:noProof/>
                <w:webHidden/>
              </w:rPr>
              <w:t>3</w:t>
            </w:r>
            <w:r w:rsidR="00644784">
              <w:rPr>
                <w:noProof/>
                <w:webHidden/>
              </w:rPr>
              <w:fldChar w:fldCharType="end"/>
            </w:r>
          </w:hyperlink>
        </w:p>
        <w:p w14:paraId="48B7A957" w14:textId="6F4B1AC6" w:rsidR="00644784" w:rsidRDefault="00FE4A09" w:rsidP="006C6A2A">
          <w:pPr>
            <w:pStyle w:val="TOC1"/>
            <w:rPr>
              <w:rFonts w:asciiTheme="minorHAnsi" w:eastAsiaTheme="minorEastAsia" w:hAnsiTheme="minorHAnsi"/>
              <w:noProof/>
              <w:kern w:val="2"/>
              <w:sz w:val="24"/>
              <w:szCs w:val="24"/>
              <w:lang w:eastAsia="de-CH"/>
              <w14:ligatures w14:val="standardContextual"/>
            </w:rPr>
          </w:pPr>
          <w:hyperlink w:anchor="_Toc158650345" w:history="1">
            <w:r w:rsidR="00644784" w:rsidRPr="00734FF7">
              <w:rPr>
                <w:rStyle w:val="Hyperlink"/>
                <w:noProof/>
              </w:rPr>
              <w:t>1.</w:t>
            </w:r>
            <w:r w:rsidR="00644784">
              <w:rPr>
                <w:rFonts w:asciiTheme="minorHAnsi" w:eastAsiaTheme="minorEastAsia" w:hAnsiTheme="minorHAnsi"/>
                <w:noProof/>
                <w:kern w:val="2"/>
                <w:sz w:val="24"/>
                <w:szCs w:val="24"/>
                <w:lang w:eastAsia="de-CH"/>
                <w14:ligatures w14:val="standardContextual"/>
              </w:rPr>
              <w:t xml:space="preserve"> </w:t>
            </w:r>
            <w:r w:rsidR="00644784" w:rsidRPr="00734FF7">
              <w:rPr>
                <w:rStyle w:val="Hyperlink"/>
                <w:noProof/>
              </w:rPr>
              <w:t>Purpose and general description of project</w:t>
            </w:r>
            <w:r w:rsidR="00644784">
              <w:rPr>
                <w:noProof/>
                <w:webHidden/>
              </w:rPr>
              <w:tab/>
            </w:r>
            <w:r w:rsidR="00644784">
              <w:rPr>
                <w:noProof/>
                <w:webHidden/>
              </w:rPr>
              <w:fldChar w:fldCharType="begin"/>
            </w:r>
            <w:r w:rsidR="00644784">
              <w:rPr>
                <w:noProof/>
                <w:webHidden/>
              </w:rPr>
              <w:instrText xml:space="preserve"> PAGEREF _Toc158650345 \h </w:instrText>
            </w:r>
            <w:r w:rsidR="00644784">
              <w:rPr>
                <w:noProof/>
                <w:webHidden/>
              </w:rPr>
            </w:r>
            <w:r w:rsidR="00644784">
              <w:rPr>
                <w:noProof/>
                <w:webHidden/>
              </w:rPr>
              <w:fldChar w:fldCharType="separate"/>
            </w:r>
            <w:r w:rsidR="00644784">
              <w:rPr>
                <w:noProof/>
                <w:webHidden/>
              </w:rPr>
              <w:t>4</w:t>
            </w:r>
            <w:r w:rsidR="00644784">
              <w:rPr>
                <w:noProof/>
                <w:webHidden/>
              </w:rPr>
              <w:fldChar w:fldCharType="end"/>
            </w:r>
          </w:hyperlink>
        </w:p>
        <w:p w14:paraId="48E85555" w14:textId="65B675A2" w:rsidR="00644784" w:rsidRDefault="00FE4A09" w:rsidP="00644784">
          <w:pPr>
            <w:pStyle w:val="TOC2"/>
            <w:rPr>
              <w:rFonts w:asciiTheme="minorHAnsi" w:hAnsiTheme="minorHAnsi" w:cstheme="minorBidi"/>
              <w:noProof/>
              <w:kern w:val="2"/>
              <w:sz w:val="24"/>
              <w:szCs w:val="24"/>
              <w14:ligatures w14:val="standardContextual"/>
            </w:rPr>
          </w:pPr>
          <w:hyperlink w:anchor="_Toc158650346" w:history="1">
            <w:r w:rsidR="00644784" w:rsidRPr="00734FF7">
              <w:rPr>
                <w:rStyle w:val="Hyperlink"/>
                <w:noProof/>
              </w:rPr>
              <w:t>1.1.</w:t>
            </w:r>
            <w:r w:rsidR="00644784">
              <w:rPr>
                <w:rFonts w:asciiTheme="minorHAnsi" w:hAnsiTheme="minorHAnsi" w:cstheme="minorBidi"/>
                <w:noProof/>
                <w:kern w:val="2"/>
                <w:sz w:val="24"/>
                <w:szCs w:val="24"/>
                <w14:ligatures w14:val="standardContextual"/>
              </w:rPr>
              <w:tab/>
            </w:r>
            <w:r w:rsidR="00644784" w:rsidRPr="00734FF7">
              <w:rPr>
                <w:rStyle w:val="Hyperlink"/>
                <w:noProof/>
              </w:rPr>
              <w:t>Project location</w:t>
            </w:r>
            <w:r w:rsidR="00644784">
              <w:rPr>
                <w:noProof/>
                <w:webHidden/>
              </w:rPr>
              <w:tab/>
            </w:r>
            <w:r w:rsidR="00644784">
              <w:rPr>
                <w:noProof/>
                <w:webHidden/>
              </w:rPr>
              <w:fldChar w:fldCharType="begin"/>
            </w:r>
            <w:r w:rsidR="00644784">
              <w:rPr>
                <w:noProof/>
                <w:webHidden/>
              </w:rPr>
              <w:instrText xml:space="preserve"> PAGEREF _Toc158650346 \h </w:instrText>
            </w:r>
            <w:r w:rsidR="00644784">
              <w:rPr>
                <w:noProof/>
                <w:webHidden/>
              </w:rPr>
            </w:r>
            <w:r w:rsidR="00644784">
              <w:rPr>
                <w:noProof/>
                <w:webHidden/>
              </w:rPr>
              <w:fldChar w:fldCharType="separate"/>
            </w:r>
            <w:r w:rsidR="00644784">
              <w:rPr>
                <w:noProof/>
                <w:webHidden/>
              </w:rPr>
              <w:t>4</w:t>
            </w:r>
            <w:r w:rsidR="00644784">
              <w:rPr>
                <w:noProof/>
                <w:webHidden/>
              </w:rPr>
              <w:fldChar w:fldCharType="end"/>
            </w:r>
          </w:hyperlink>
        </w:p>
        <w:p w14:paraId="141E78D8" w14:textId="6C756A4B" w:rsidR="00644784" w:rsidRDefault="00FE4A09" w:rsidP="00644784">
          <w:pPr>
            <w:pStyle w:val="TOC2"/>
            <w:rPr>
              <w:rFonts w:asciiTheme="minorHAnsi" w:hAnsiTheme="minorHAnsi" w:cstheme="minorBidi"/>
              <w:noProof/>
              <w:kern w:val="2"/>
              <w:sz w:val="24"/>
              <w:szCs w:val="24"/>
              <w14:ligatures w14:val="standardContextual"/>
            </w:rPr>
          </w:pPr>
          <w:hyperlink w:anchor="_Toc158650347" w:history="1">
            <w:r w:rsidR="00644784" w:rsidRPr="00734FF7">
              <w:rPr>
                <w:rStyle w:val="Hyperlink"/>
                <w:noProof/>
              </w:rPr>
              <w:t>1.2.</w:t>
            </w:r>
            <w:r w:rsidR="00644784">
              <w:rPr>
                <w:rFonts w:asciiTheme="minorHAnsi" w:hAnsiTheme="minorHAnsi" w:cstheme="minorBidi"/>
                <w:noProof/>
                <w:kern w:val="2"/>
                <w:sz w:val="24"/>
                <w:szCs w:val="24"/>
                <w14:ligatures w14:val="standardContextual"/>
              </w:rPr>
              <w:tab/>
            </w:r>
            <w:r w:rsidR="00644784" w:rsidRPr="00734FF7">
              <w:rPr>
                <w:rStyle w:val="Hyperlink"/>
                <w:noProof/>
              </w:rPr>
              <w:t>Stakeholders and partners involved</w:t>
            </w:r>
            <w:r w:rsidR="00644784">
              <w:rPr>
                <w:noProof/>
                <w:webHidden/>
              </w:rPr>
              <w:tab/>
            </w:r>
            <w:r w:rsidR="00644784">
              <w:rPr>
                <w:noProof/>
                <w:webHidden/>
              </w:rPr>
              <w:fldChar w:fldCharType="begin"/>
            </w:r>
            <w:r w:rsidR="00644784">
              <w:rPr>
                <w:noProof/>
                <w:webHidden/>
              </w:rPr>
              <w:instrText xml:space="preserve"> PAGEREF _Toc158650347 \h </w:instrText>
            </w:r>
            <w:r w:rsidR="00644784">
              <w:rPr>
                <w:noProof/>
                <w:webHidden/>
              </w:rPr>
            </w:r>
            <w:r w:rsidR="00644784">
              <w:rPr>
                <w:noProof/>
                <w:webHidden/>
              </w:rPr>
              <w:fldChar w:fldCharType="separate"/>
            </w:r>
            <w:r w:rsidR="00644784">
              <w:rPr>
                <w:noProof/>
                <w:webHidden/>
              </w:rPr>
              <w:t>4</w:t>
            </w:r>
            <w:r w:rsidR="00644784">
              <w:rPr>
                <w:noProof/>
                <w:webHidden/>
              </w:rPr>
              <w:fldChar w:fldCharType="end"/>
            </w:r>
          </w:hyperlink>
        </w:p>
        <w:p w14:paraId="700EBD93" w14:textId="27967E5E" w:rsidR="00644784" w:rsidRDefault="00FE4A09" w:rsidP="00644784">
          <w:pPr>
            <w:pStyle w:val="TOC2"/>
            <w:rPr>
              <w:rFonts w:asciiTheme="minorHAnsi" w:hAnsiTheme="minorHAnsi" w:cstheme="minorBidi"/>
              <w:noProof/>
              <w:kern w:val="2"/>
              <w:sz w:val="24"/>
              <w:szCs w:val="24"/>
              <w14:ligatures w14:val="standardContextual"/>
            </w:rPr>
          </w:pPr>
          <w:hyperlink w:anchor="_Toc158650348" w:history="1">
            <w:r w:rsidR="00644784" w:rsidRPr="00734FF7">
              <w:rPr>
                <w:rStyle w:val="Hyperlink"/>
                <w:noProof/>
              </w:rPr>
              <w:t>1.3.</w:t>
            </w:r>
            <w:r w:rsidR="00644784">
              <w:rPr>
                <w:rFonts w:asciiTheme="minorHAnsi" w:hAnsiTheme="minorHAnsi" w:cstheme="minorBidi"/>
                <w:noProof/>
                <w:kern w:val="2"/>
                <w:sz w:val="24"/>
                <w:szCs w:val="24"/>
                <w14:ligatures w14:val="standardContextual"/>
              </w:rPr>
              <w:tab/>
            </w:r>
            <w:r w:rsidR="00644784" w:rsidRPr="00734FF7">
              <w:rPr>
                <w:rStyle w:val="Hyperlink"/>
                <w:noProof/>
              </w:rPr>
              <w:t>Description of baseline scenario</w:t>
            </w:r>
            <w:r w:rsidR="00644784">
              <w:rPr>
                <w:noProof/>
                <w:webHidden/>
              </w:rPr>
              <w:tab/>
            </w:r>
            <w:r w:rsidR="00644784">
              <w:rPr>
                <w:noProof/>
                <w:webHidden/>
              </w:rPr>
              <w:fldChar w:fldCharType="begin"/>
            </w:r>
            <w:r w:rsidR="00644784">
              <w:rPr>
                <w:noProof/>
                <w:webHidden/>
              </w:rPr>
              <w:instrText xml:space="preserve"> PAGEREF _Toc158650348 \h </w:instrText>
            </w:r>
            <w:r w:rsidR="00644784">
              <w:rPr>
                <w:noProof/>
                <w:webHidden/>
              </w:rPr>
            </w:r>
            <w:r w:rsidR="00644784">
              <w:rPr>
                <w:noProof/>
                <w:webHidden/>
              </w:rPr>
              <w:fldChar w:fldCharType="separate"/>
            </w:r>
            <w:r w:rsidR="00644784">
              <w:rPr>
                <w:noProof/>
                <w:webHidden/>
              </w:rPr>
              <w:t>4</w:t>
            </w:r>
            <w:r w:rsidR="00644784">
              <w:rPr>
                <w:noProof/>
                <w:webHidden/>
              </w:rPr>
              <w:fldChar w:fldCharType="end"/>
            </w:r>
          </w:hyperlink>
        </w:p>
        <w:p w14:paraId="008B98B5" w14:textId="5416BBE3" w:rsidR="00644784" w:rsidRDefault="00FE4A09" w:rsidP="00644784">
          <w:pPr>
            <w:pStyle w:val="TOC2"/>
            <w:rPr>
              <w:rFonts w:asciiTheme="minorHAnsi" w:hAnsiTheme="minorHAnsi" w:cstheme="minorBidi"/>
              <w:noProof/>
              <w:kern w:val="2"/>
              <w:sz w:val="24"/>
              <w:szCs w:val="24"/>
              <w14:ligatures w14:val="standardContextual"/>
            </w:rPr>
          </w:pPr>
          <w:hyperlink w:anchor="_Toc158650349" w:history="1">
            <w:r w:rsidR="00644784" w:rsidRPr="00734FF7">
              <w:rPr>
                <w:rStyle w:val="Hyperlink"/>
                <w:noProof/>
              </w:rPr>
              <w:t>1.4.</w:t>
            </w:r>
            <w:r w:rsidR="00644784">
              <w:rPr>
                <w:rFonts w:asciiTheme="minorHAnsi" w:hAnsiTheme="minorHAnsi" w:cstheme="minorBidi"/>
                <w:noProof/>
                <w:kern w:val="2"/>
                <w:sz w:val="24"/>
                <w:szCs w:val="24"/>
                <w14:ligatures w14:val="standardContextual"/>
              </w:rPr>
              <w:tab/>
            </w:r>
            <w:r w:rsidR="00644784" w:rsidRPr="00734FF7">
              <w:rPr>
                <w:rStyle w:val="Hyperlink"/>
                <w:noProof/>
              </w:rPr>
              <w:t>Biochar carbon sinks</w:t>
            </w:r>
            <w:r w:rsidR="00644784">
              <w:rPr>
                <w:noProof/>
                <w:webHidden/>
              </w:rPr>
              <w:tab/>
            </w:r>
            <w:r w:rsidR="00644784">
              <w:rPr>
                <w:noProof/>
                <w:webHidden/>
              </w:rPr>
              <w:fldChar w:fldCharType="begin"/>
            </w:r>
            <w:r w:rsidR="00644784">
              <w:rPr>
                <w:noProof/>
                <w:webHidden/>
              </w:rPr>
              <w:instrText xml:space="preserve"> PAGEREF _Toc158650349 \h </w:instrText>
            </w:r>
            <w:r w:rsidR="00644784">
              <w:rPr>
                <w:noProof/>
                <w:webHidden/>
              </w:rPr>
            </w:r>
            <w:r w:rsidR="00644784">
              <w:rPr>
                <w:noProof/>
                <w:webHidden/>
              </w:rPr>
              <w:fldChar w:fldCharType="separate"/>
            </w:r>
            <w:r w:rsidR="00644784">
              <w:rPr>
                <w:noProof/>
                <w:webHidden/>
              </w:rPr>
              <w:t>5</w:t>
            </w:r>
            <w:r w:rsidR="00644784">
              <w:rPr>
                <w:noProof/>
                <w:webHidden/>
              </w:rPr>
              <w:fldChar w:fldCharType="end"/>
            </w:r>
          </w:hyperlink>
        </w:p>
        <w:p w14:paraId="066E053D" w14:textId="2F7653F2" w:rsidR="00644784" w:rsidRDefault="00FE4A09" w:rsidP="00644784">
          <w:pPr>
            <w:pStyle w:val="TOC2"/>
            <w:rPr>
              <w:rFonts w:asciiTheme="minorHAnsi" w:hAnsiTheme="minorHAnsi" w:cstheme="minorBidi"/>
              <w:noProof/>
              <w:kern w:val="2"/>
              <w:sz w:val="24"/>
              <w:szCs w:val="24"/>
              <w14:ligatures w14:val="standardContextual"/>
            </w:rPr>
          </w:pPr>
          <w:hyperlink w:anchor="_Toc158650350" w:history="1">
            <w:r w:rsidR="00644784" w:rsidRPr="00734FF7">
              <w:rPr>
                <w:rStyle w:val="Hyperlink"/>
                <w:noProof/>
              </w:rPr>
              <w:t>1.5.</w:t>
            </w:r>
            <w:r w:rsidR="00644784">
              <w:rPr>
                <w:rFonts w:asciiTheme="minorHAnsi" w:hAnsiTheme="minorHAnsi" w:cstheme="minorBidi"/>
                <w:noProof/>
                <w:kern w:val="2"/>
                <w:sz w:val="24"/>
                <w:szCs w:val="24"/>
                <w14:ligatures w14:val="standardContextual"/>
              </w:rPr>
              <w:tab/>
            </w:r>
            <w:r w:rsidR="00644784" w:rsidRPr="00734FF7">
              <w:rPr>
                <w:rStyle w:val="Hyperlink"/>
                <w:noProof/>
              </w:rPr>
              <w:t>Project Boundary</w:t>
            </w:r>
            <w:r w:rsidR="00644784">
              <w:rPr>
                <w:noProof/>
                <w:webHidden/>
              </w:rPr>
              <w:tab/>
            </w:r>
            <w:r w:rsidR="00644784">
              <w:rPr>
                <w:noProof/>
                <w:webHidden/>
              </w:rPr>
              <w:fldChar w:fldCharType="begin"/>
            </w:r>
            <w:r w:rsidR="00644784">
              <w:rPr>
                <w:noProof/>
                <w:webHidden/>
              </w:rPr>
              <w:instrText xml:space="preserve"> PAGEREF _Toc158650350 \h </w:instrText>
            </w:r>
            <w:r w:rsidR="00644784">
              <w:rPr>
                <w:noProof/>
                <w:webHidden/>
              </w:rPr>
            </w:r>
            <w:r w:rsidR="00644784">
              <w:rPr>
                <w:noProof/>
                <w:webHidden/>
              </w:rPr>
              <w:fldChar w:fldCharType="separate"/>
            </w:r>
            <w:r w:rsidR="00644784">
              <w:rPr>
                <w:noProof/>
                <w:webHidden/>
              </w:rPr>
              <w:t>5</w:t>
            </w:r>
            <w:r w:rsidR="00644784">
              <w:rPr>
                <w:noProof/>
                <w:webHidden/>
              </w:rPr>
              <w:fldChar w:fldCharType="end"/>
            </w:r>
          </w:hyperlink>
        </w:p>
        <w:p w14:paraId="45CBB274" w14:textId="62C2E280" w:rsidR="00644784" w:rsidRDefault="00FE4A09" w:rsidP="00644784">
          <w:pPr>
            <w:pStyle w:val="TOC2"/>
            <w:rPr>
              <w:rFonts w:asciiTheme="minorHAnsi" w:hAnsiTheme="minorHAnsi" w:cstheme="minorBidi"/>
              <w:noProof/>
              <w:kern w:val="2"/>
              <w:sz w:val="24"/>
              <w:szCs w:val="24"/>
              <w14:ligatures w14:val="standardContextual"/>
            </w:rPr>
          </w:pPr>
          <w:hyperlink w:anchor="_Toc158650351" w:history="1">
            <w:r w:rsidR="00644784" w:rsidRPr="00734FF7">
              <w:rPr>
                <w:rStyle w:val="Hyperlink"/>
                <w:noProof/>
              </w:rPr>
              <w:t>1.6.</w:t>
            </w:r>
            <w:r w:rsidR="00644784">
              <w:rPr>
                <w:rFonts w:asciiTheme="minorHAnsi" w:hAnsiTheme="minorHAnsi" w:cstheme="minorBidi"/>
                <w:noProof/>
                <w:kern w:val="2"/>
                <w:sz w:val="24"/>
                <w:szCs w:val="24"/>
                <w14:ligatures w14:val="standardContextual"/>
              </w:rPr>
              <w:tab/>
            </w:r>
            <w:r w:rsidR="00644784" w:rsidRPr="00734FF7">
              <w:rPr>
                <w:rStyle w:val="Hyperlink"/>
                <w:noProof/>
              </w:rPr>
              <w:t>Eligibility</w:t>
            </w:r>
            <w:r w:rsidR="00644784">
              <w:rPr>
                <w:noProof/>
                <w:webHidden/>
              </w:rPr>
              <w:tab/>
            </w:r>
            <w:r w:rsidR="00644784">
              <w:rPr>
                <w:noProof/>
                <w:webHidden/>
              </w:rPr>
              <w:fldChar w:fldCharType="begin"/>
            </w:r>
            <w:r w:rsidR="00644784">
              <w:rPr>
                <w:noProof/>
                <w:webHidden/>
              </w:rPr>
              <w:instrText xml:space="preserve"> PAGEREF _Toc158650351 \h </w:instrText>
            </w:r>
            <w:r w:rsidR="00644784">
              <w:rPr>
                <w:noProof/>
                <w:webHidden/>
              </w:rPr>
            </w:r>
            <w:r w:rsidR="00644784">
              <w:rPr>
                <w:noProof/>
                <w:webHidden/>
              </w:rPr>
              <w:fldChar w:fldCharType="separate"/>
            </w:r>
            <w:r w:rsidR="00644784">
              <w:rPr>
                <w:noProof/>
                <w:webHidden/>
              </w:rPr>
              <w:t>5</w:t>
            </w:r>
            <w:r w:rsidR="00644784">
              <w:rPr>
                <w:noProof/>
                <w:webHidden/>
              </w:rPr>
              <w:fldChar w:fldCharType="end"/>
            </w:r>
          </w:hyperlink>
        </w:p>
        <w:p w14:paraId="3289E171" w14:textId="66DBBA9D" w:rsidR="00644784" w:rsidRDefault="00FE4A09" w:rsidP="00644784">
          <w:pPr>
            <w:pStyle w:val="TOC2"/>
            <w:rPr>
              <w:rFonts w:asciiTheme="minorHAnsi" w:hAnsiTheme="minorHAnsi" w:cstheme="minorBidi"/>
              <w:noProof/>
              <w:kern w:val="2"/>
              <w:sz w:val="24"/>
              <w:szCs w:val="24"/>
              <w14:ligatures w14:val="standardContextual"/>
            </w:rPr>
          </w:pPr>
          <w:hyperlink w:anchor="_Toc158650352" w:history="1">
            <w:r w:rsidR="00644784" w:rsidRPr="00734FF7">
              <w:rPr>
                <w:rStyle w:val="Hyperlink"/>
                <w:noProof/>
              </w:rPr>
              <w:t>1.7.</w:t>
            </w:r>
            <w:r w:rsidR="00644784">
              <w:rPr>
                <w:rFonts w:asciiTheme="minorHAnsi" w:hAnsiTheme="minorHAnsi" w:cstheme="minorBidi"/>
                <w:noProof/>
                <w:kern w:val="2"/>
                <w:sz w:val="24"/>
                <w:szCs w:val="24"/>
                <w14:ligatures w14:val="standardContextual"/>
              </w:rPr>
              <w:tab/>
            </w:r>
            <w:r w:rsidR="00644784" w:rsidRPr="00734FF7">
              <w:rPr>
                <w:rStyle w:val="Hyperlink"/>
                <w:noProof/>
              </w:rPr>
              <w:t>Additionality</w:t>
            </w:r>
            <w:r w:rsidR="00644784">
              <w:rPr>
                <w:noProof/>
                <w:webHidden/>
              </w:rPr>
              <w:tab/>
            </w:r>
            <w:r w:rsidR="00644784">
              <w:rPr>
                <w:noProof/>
                <w:webHidden/>
              </w:rPr>
              <w:fldChar w:fldCharType="begin"/>
            </w:r>
            <w:r w:rsidR="00644784">
              <w:rPr>
                <w:noProof/>
                <w:webHidden/>
              </w:rPr>
              <w:instrText xml:space="preserve"> PAGEREF _Toc158650352 \h </w:instrText>
            </w:r>
            <w:r w:rsidR="00644784">
              <w:rPr>
                <w:noProof/>
                <w:webHidden/>
              </w:rPr>
            </w:r>
            <w:r w:rsidR="00644784">
              <w:rPr>
                <w:noProof/>
                <w:webHidden/>
              </w:rPr>
              <w:fldChar w:fldCharType="separate"/>
            </w:r>
            <w:r w:rsidR="00644784">
              <w:rPr>
                <w:noProof/>
                <w:webHidden/>
              </w:rPr>
              <w:t>5</w:t>
            </w:r>
            <w:r w:rsidR="00644784">
              <w:rPr>
                <w:noProof/>
                <w:webHidden/>
              </w:rPr>
              <w:fldChar w:fldCharType="end"/>
            </w:r>
          </w:hyperlink>
        </w:p>
        <w:p w14:paraId="6E9A89B5" w14:textId="1A726F04" w:rsidR="00644784" w:rsidRDefault="00FE4A09" w:rsidP="006C6A2A">
          <w:pPr>
            <w:pStyle w:val="TOC1"/>
            <w:rPr>
              <w:rFonts w:asciiTheme="minorHAnsi" w:eastAsiaTheme="minorEastAsia" w:hAnsiTheme="minorHAnsi"/>
              <w:noProof/>
              <w:kern w:val="2"/>
              <w:sz w:val="24"/>
              <w:szCs w:val="24"/>
              <w:lang w:eastAsia="de-CH"/>
              <w14:ligatures w14:val="standardContextual"/>
            </w:rPr>
          </w:pPr>
          <w:hyperlink w:anchor="_Toc158650353" w:history="1">
            <w:r w:rsidR="00644784" w:rsidRPr="00734FF7">
              <w:rPr>
                <w:rStyle w:val="Hyperlink"/>
                <w:noProof/>
              </w:rPr>
              <w:t>2.</w:t>
            </w:r>
            <w:r w:rsidR="00235BAB">
              <w:rPr>
                <w:rStyle w:val="Hyperlink"/>
                <w:noProof/>
              </w:rPr>
              <w:t xml:space="preserve"> </w:t>
            </w:r>
            <w:r w:rsidR="00644784" w:rsidRPr="00734FF7">
              <w:rPr>
                <w:rStyle w:val="Hyperlink"/>
                <w:noProof/>
              </w:rPr>
              <w:t>Ex-ante estimate of impact</w:t>
            </w:r>
            <w:r w:rsidR="00644784">
              <w:rPr>
                <w:noProof/>
                <w:webHidden/>
              </w:rPr>
              <w:tab/>
            </w:r>
            <w:r w:rsidR="00644784">
              <w:rPr>
                <w:noProof/>
                <w:webHidden/>
              </w:rPr>
              <w:fldChar w:fldCharType="begin"/>
            </w:r>
            <w:r w:rsidR="00644784">
              <w:rPr>
                <w:noProof/>
                <w:webHidden/>
              </w:rPr>
              <w:instrText xml:space="preserve"> PAGEREF _Toc158650353 \h </w:instrText>
            </w:r>
            <w:r w:rsidR="00644784">
              <w:rPr>
                <w:noProof/>
                <w:webHidden/>
              </w:rPr>
            </w:r>
            <w:r w:rsidR="00644784">
              <w:rPr>
                <w:noProof/>
                <w:webHidden/>
              </w:rPr>
              <w:fldChar w:fldCharType="separate"/>
            </w:r>
            <w:r w:rsidR="00644784">
              <w:rPr>
                <w:noProof/>
                <w:webHidden/>
              </w:rPr>
              <w:t>6</w:t>
            </w:r>
            <w:r w:rsidR="00644784">
              <w:rPr>
                <w:noProof/>
                <w:webHidden/>
              </w:rPr>
              <w:fldChar w:fldCharType="end"/>
            </w:r>
          </w:hyperlink>
        </w:p>
        <w:p w14:paraId="39A1E6E8" w14:textId="50061D49" w:rsidR="00644784" w:rsidRDefault="00FE4A09" w:rsidP="006C6A2A">
          <w:pPr>
            <w:pStyle w:val="TOC1"/>
            <w:rPr>
              <w:rFonts w:asciiTheme="minorHAnsi" w:eastAsiaTheme="minorEastAsia" w:hAnsiTheme="minorHAnsi"/>
              <w:noProof/>
              <w:kern w:val="2"/>
              <w:sz w:val="24"/>
              <w:szCs w:val="24"/>
              <w:lang w:eastAsia="de-CH"/>
              <w14:ligatures w14:val="standardContextual"/>
            </w:rPr>
          </w:pPr>
          <w:hyperlink w:anchor="_Toc158650354" w:history="1">
            <w:r w:rsidR="00644784" w:rsidRPr="00734FF7">
              <w:rPr>
                <w:rStyle w:val="Hyperlink"/>
                <w:noProof/>
              </w:rPr>
              <w:t>3.</w:t>
            </w:r>
            <w:r w:rsidR="00235BAB">
              <w:rPr>
                <w:rStyle w:val="Hyperlink"/>
                <w:noProof/>
              </w:rPr>
              <w:t xml:space="preserve"> </w:t>
            </w:r>
            <w:r w:rsidR="00644784" w:rsidRPr="00734FF7">
              <w:rPr>
                <w:rStyle w:val="Hyperlink"/>
                <w:noProof/>
              </w:rPr>
              <w:t>Technology and business cases</w:t>
            </w:r>
            <w:r w:rsidR="00644784">
              <w:rPr>
                <w:noProof/>
                <w:webHidden/>
              </w:rPr>
              <w:tab/>
            </w:r>
            <w:r w:rsidR="00644784">
              <w:rPr>
                <w:noProof/>
                <w:webHidden/>
              </w:rPr>
              <w:fldChar w:fldCharType="begin"/>
            </w:r>
            <w:r w:rsidR="00644784">
              <w:rPr>
                <w:noProof/>
                <w:webHidden/>
              </w:rPr>
              <w:instrText xml:space="preserve"> PAGEREF _Toc158650354 \h </w:instrText>
            </w:r>
            <w:r w:rsidR="00644784">
              <w:rPr>
                <w:noProof/>
                <w:webHidden/>
              </w:rPr>
            </w:r>
            <w:r w:rsidR="00644784">
              <w:rPr>
                <w:noProof/>
                <w:webHidden/>
              </w:rPr>
              <w:fldChar w:fldCharType="separate"/>
            </w:r>
            <w:r w:rsidR="00644784">
              <w:rPr>
                <w:noProof/>
                <w:webHidden/>
              </w:rPr>
              <w:t>6</w:t>
            </w:r>
            <w:r w:rsidR="00644784">
              <w:rPr>
                <w:noProof/>
                <w:webHidden/>
              </w:rPr>
              <w:fldChar w:fldCharType="end"/>
            </w:r>
          </w:hyperlink>
        </w:p>
        <w:p w14:paraId="13241964" w14:textId="0E721354" w:rsidR="00644784" w:rsidRDefault="00FE4A09" w:rsidP="00644784">
          <w:pPr>
            <w:pStyle w:val="TOC2"/>
            <w:rPr>
              <w:rFonts w:asciiTheme="minorHAnsi" w:hAnsiTheme="minorHAnsi" w:cstheme="minorBidi"/>
              <w:noProof/>
              <w:kern w:val="2"/>
              <w:sz w:val="24"/>
              <w:szCs w:val="24"/>
              <w14:ligatures w14:val="standardContextual"/>
            </w:rPr>
          </w:pPr>
          <w:hyperlink w:anchor="_Toc158650355" w:history="1">
            <w:r w:rsidR="00644784" w:rsidRPr="00734FF7">
              <w:rPr>
                <w:rStyle w:val="Hyperlink"/>
                <w:noProof/>
              </w:rPr>
              <w:t>3.1.</w:t>
            </w:r>
            <w:r w:rsidR="00644784">
              <w:rPr>
                <w:rFonts w:asciiTheme="minorHAnsi" w:hAnsiTheme="minorHAnsi" w:cstheme="minorBidi"/>
                <w:noProof/>
                <w:kern w:val="2"/>
                <w:sz w:val="24"/>
                <w:szCs w:val="24"/>
                <w14:ligatures w14:val="standardContextual"/>
              </w:rPr>
              <w:tab/>
            </w:r>
            <w:r w:rsidR="00644784" w:rsidRPr="00734FF7">
              <w:rPr>
                <w:rStyle w:val="Hyperlink"/>
                <w:noProof/>
              </w:rPr>
              <w:t>Artisan Biochar Producer</w:t>
            </w:r>
            <w:r w:rsidR="00644784">
              <w:rPr>
                <w:noProof/>
                <w:webHidden/>
              </w:rPr>
              <w:tab/>
            </w:r>
            <w:r w:rsidR="00644784">
              <w:rPr>
                <w:noProof/>
                <w:webHidden/>
              </w:rPr>
              <w:fldChar w:fldCharType="begin"/>
            </w:r>
            <w:r w:rsidR="00644784">
              <w:rPr>
                <w:noProof/>
                <w:webHidden/>
              </w:rPr>
              <w:instrText xml:space="preserve"> PAGEREF _Toc158650355 \h </w:instrText>
            </w:r>
            <w:r w:rsidR="00644784">
              <w:rPr>
                <w:noProof/>
                <w:webHidden/>
              </w:rPr>
            </w:r>
            <w:r w:rsidR="00644784">
              <w:rPr>
                <w:noProof/>
                <w:webHidden/>
              </w:rPr>
              <w:fldChar w:fldCharType="separate"/>
            </w:r>
            <w:r w:rsidR="00644784">
              <w:rPr>
                <w:noProof/>
                <w:webHidden/>
              </w:rPr>
              <w:t>6</w:t>
            </w:r>
            <w:r w:rsidR="00644784">
              <w:rPr>
                <w:noProof/>
                <w:webHidden/>
              </w:rPr>
              <w:fldChar w:fldCharType="end"/>
            </w:r>
          </w:hyperlink>
        </w:p>
        <w:p w14:paraId="672BAB8C" w14:textId="6A94ABCC" w:rsidR="00644784" w:rsidRDefault="00FE4A09" w:rsidP="00644784">
          <w:pPr>
            <w:pStyle w:val="TOC2"/>
            <w:rPr>
              <w:rFonts w:asciiTheme="minorHAnsi" w:hAnsiTheme="minorHAnsi" w:cstheme="minorBidi"/>
              <w:noProof/>
              <w:kern w:val="2"/>
              <w:sz w:val="24"/>
              <w:szCs w:val="24"/>
              <w14:ligatures w14:val="standardContextual"/>
            </w:rPr>
          </w:pPr>
          <w:hyperlink w:anchor="_Toc158650357" w:history="1">
            <w:r w:rsidR="00644784" w:rsidRPr="00734FF7">
              <w:rPr>
                <w:rStyle w:val="Hyperlink"/>
                <w:noProof/>
              </w:rPr>
              <w:t>3.2.</w:t>
            </w:r>
            <w:r w:rsidR="00644784">
              <w:rPr>
                <w:rFonts w:asciiTheme="minorHAnsi" w:hAnsiTheme="minorHAnsi" w:cstheme="minorBidi"/>
                <w:noProof/>
                <w:kern w:val="2"/>
                <w:sz w:val="24"/>
                <w:szCs w:val="24"/>
                <w14:ligatures w14:val="standardContextual"/>
              </w:rPr>
              <w:tab/>
            </w:r>
            <w:r w:rsidR="00644784" w:rsidRPr="00734FF7">
              <w:rPr>
                <w:rStyle w:val="Hyperlink"/>
                <w:noProof/>
              </w:rPr>
              <w:t>Feedstock</w:t>
            </w:r>
            <w:r w:rsidR="00644784">
              <w:rPr>
                <w:noProof/>
                <w:webHidden/>
              </w:rPr>
              <w:tab/>
            </w:r>
            <w:r w:rsidR="00644784">
              <w:rPr>
                <w:noProof/>
                <w:webHidden/>
              </w:rPr>
              <w:fldChar w:fldCharType="begin"/>
            </w:r>
            <w:r w:rsidR="00644784">
              <w:rPr>
                <w:noProof/>
                <w:webHidden/>
              </w:rPr>
              <w:instrText xml:space="preserve"> PAGEREF _Toc158650357 \h </w:instrText>
            </w:r>
            <w:r w:rsidR="00644784">
              <w:rPr>
                <w:noProof/>
                <w:webHidden/>
              </w:rPr>
            </w:r>
            <w:r w:rsidR="00644784">
              <w:rPr>
                <w:noProof/>
                <w:webHidden/>
              </w:rPr>
              <w:fldChar w:fldCharType="separate"/>
            </w:r>
            <w:r w:rsidR="00644784">
              <w:rPr>
                <w:noProof/>
                <w:webHidden/>
              </w:rPr>
              <w:t>7</w:t>
            </w:r>
            <w:r w:rsidR="00644784">
              <w:rPr>
                <w:noProof/>
                <w:webHidden/>
              </w:rPr>
              <w:fldChar w:fldCharType="end"/>
            </w:r>
          </w:hyperlink>
        </w:p>
        <w:p w14:paraId="50ED5AA1" w14:textId="1E196AB2" w:rsidR="00644784" w:rsidRDefault="00FE4A09" w:rsidP="00644784">
          <w:pPr>
            <w:pStyle w:val="TOC2"/>
            <w:rPr>
              <w:rFonts w:asciiTheme="minorHAnsi" w:hAnsiTheme="minorHAnsi" w:cstheme="minorBidi"/>
              <w:noProof/>
              <w:kern w:val="2"/>
              <w:sz w:val="24"/>
              <w:szCs w:val="24"/>
              <w14:ligatures w14:val="standardContextual"/>
            </w:rPr>
          </w:pPr>
          <w:hyperlink w:anchor="_Toc158650359" w:history="1">
            <w:r w:rsidR="00644784" w:rsidRPr="00734FF7">
              <w:rPr>
                <w:rStyle w:val="Hyperlink"/>
                <w:noProof/>
              </w:rPr>
              <w:t>3.3.</w:t>
            </w:r>
            <w:r w:rsidR="00644784">
              <w:rPr>
                <w:rFonts w:asciiTheme="minorHAnsi" w:hAnsiTheme="minorHAnsi" w:cstheme="minorBidi"/>
                <w:noProof/>
                <w:kern w:val="2"/>
                <w:sz w:val="24"/>
                <w:szCs w:val="24"/>
                <w14:ligatures w14:val="standardContextual"/>
              </w:rPr>
              <w:tab/>
            </w:r>
            <w:r w:rsidR="00644784" w:rsidRPr="00734FF7">
              <w:rPr>
                <w:rStyle w:val="Hyperlink"/>
                <w:noProof/>
              </w:rPr>
              <w:t>Production unit</w:t>
            </w:r>
            <w:r w:rsidR="00644784">
              <w:rPr>
                <w:noProof/>
                <w:webHidden/>
              </w:rPr>
              <w:tab/>
            </w:r>
            <w:r w:rsidR="00644784">
              <w:rPr>
                <w:noProof/>
                <w:webHidden/>
              </w:rPr>
              <w:fldChar w:fldCharType="begin"/>
            </w:r>
            <w:r w:rsidR="00644784">
              <w:rPr>
                <w:noProof/>
                <w:webHidden/>
              </w:rPr>
              <w:instrText xml:space="preserve"> PAGEREF _Toc158650359 \h </w:instrText>
            </w:r>
            <w:r w:rsidR="00644784">
              <w:rPr>
                <w:noProof/>
                <w:webHidden/>
              </w:rPr>
            </w:r>
            <w:r w:rsidR="00644784">
              <w:rPr>
                <w:noProof/>
                <w:webHidden/>
              </w:rPr>
              <w:fldChar w:fldCharType="separate"/>
            </w:r>
            <w:r w:rsidR="00644784">
              <w:rPr>
                <w:noProof/>
                <w:webHidden/>
              </w:rPr>
              <w:t>8</w:t>
            </w:r>
            <w:r w:rsidR="00644784">
              <w:rPr>
                <w:noProof/>
                <w:webHidden/>
              </w:rPr>
              <w:fldChar w:fldCharType="end"/>
            </w:r>
          </w:hyperlink>
        </w:p>
        <w:p w14:paraId="3CBAA4FC" w14:textId="61C1BF5E" w:rsidR="00644784" w:rsidRDefault="00FE4A09" w:rsidP="00644784">
          <w:pPr>
            <w:pStyle w:val="TOC2"/>
            <w:rPr>
              <w:rFonts w:asciiTheme="minorHAnsi" w:hAnsiTheme="minorHAnsi" w:cstheme="minorBidi"/>
              <w:noProof/>
              <w:kern w:val="2"/>
              <w:sz w:val="24"/>
              <w:szCs w:val="24"/>
              <w14:ligatures w14:val="standardContextual"/>
            </w:rPr>
          </w:pPr>
          <w:hyperlink w:anchor="_Toc158650360" w:history="1">
            <w:r w:rsidR="00644784" w:rsidRPr="00734FF7">
              <w:rPr>
                <w:rStyle w:val="Hyperlink"/>
                <w:noProof/>
              </w:rPr>
              <w:t>3.4.</w:t>
            </w:r>
            <w:r w:rsidR="00644784">
              <w:rPr>
                <w:rFonts w:asciiTheme="minorHAnsi" w:hAnsiTheme="minorHAnsi" w:cstheme="minorBidi"/>
                <w:noProof/>
                <w:kern w:val="2"/>
                <w:sz w:val="24"/>
                <w:szCs w:val="24"/>
                <w14:ligatures w14:val="standardContextual"/>
              </w:rPr>
              <w:tab/>
            </w:r>
            <w:r w:rsidR="00644784" w:rsidRPr="00734FF7">
              <w:rPr>
                <w:rStyle w:val="Hyperlink"/>
                <w:noProof/>
              </w:rPr>
              <w:t>Suitability of Artisan Biochar for Agriculture</w:t>
            </w:r>
            <w:r w:rsidR="00644784">
              <w:rPr>
                <w:noProof/>
                <w:webHidden/>
              </w:rPr>
              <w:tab/>
            </w:r>
            <w:r w:rsidR="00644784">
              <w:rPr>
                <w:noProof/>
                <w:webHidden/>
              </w:rPr>
              <w:fldChar w:fldCharType="begin"/>
            </w:r>
            <w:r w:rsidR="00644784">
              <w:rPr>
                <w:noProof/>
                <w:webHidden/>
              </w:rPr>
              <w:instrText xml:space="preserve"> PAGEREF _Toc158650360 \h </w:instrText>
            </w:r>
            <w:r w:rsidR="00644784">
              <w:rPr>
                <w:noProof/>
                <w:webHidden/>
              </w:rPr>
            </w:r>
            <w:r w:rsidR="00644784">
              <w:rPr>
                <w:noProof/>
                <w:webHidden/>
              </w:rPr>
              <w:fldChar w:fldCharType="separate"/>
            </w:r>
            <w:r w:rsidR="00644784">
              <w:rPr>
                <w:noProof/>
                <w:webHidden/>
              </w:rPr>
              <w:t>10</w:t>
            </w:r>
            <w:r w:rsidR="00644784">
              <w:rPr>
                <w:noProof/>
                <w:webHidden/>
              </w:rPr>
              <w:fldChar w:fldCharType="end"/>
            </w:r>
          </w:hyperlink>
        </w:p>
        <w:p w14:paraId="5F5830DC" w14:textId="65F42291" w:rsidR="00644784" w:rsidRDefault="00FE4A09" w:rsidP="00644784">
          <w:pPr>
            <w:pStyle w:val="TOC2"/>
            <w:rPr>
              <w:rFonts w:asciiTheme="minorHAnsi" w:hAnsiTheme="minorHAnsi" w:cstheme="minorBidi"/>
              <w:noProof/>
              <w:kern w:val="2"/>
              <w:sz w:val="24"/>
              <w:szCs w:val="24"/>
              <w14:ligatures w14:val="standardContextual"/>
            </w:rPr>
          </w:pPr>
          <w:hyperlink w:anchor="_Toc158650361" w:history="1">
            <w:r w:rsidR="00644784" w:rsidRPr="00734FF7">
              <w:rPr>
                <w:rStyle w:val="Hyperlink"/>
                <w:noProof/>
              </w:rPr>
              <w:t>3.5.</w:t>
            </w:r>
            <w:r w:rsidR="00644784">
              <w:rPr>
                <w:rFonts w:asciiTheme="minorHAnsi" w:hAnsiTheme="minorHAnsi" w:cstheme="minorBidi"/>
                <w:noProof/>
                <w:kern w:val="2"/>
                <w:sz w:val="24"/>
                <w:szCs w:val="24"/>
                <w14:ligatures w14:val="standardContextual"/>
              </w:rPr>
              <w:tab/>
            </w:r>
            <w:r w:rsidR="00644784" w:rsidRPr="00734FF7">
              <w:rPr>
                <w:rStyle w:val="Hyperlink"/>
                <w:noProof/>
              </w:rPr>
              <w:t>Application and trade of biochar</w:t>
            </w:r>
            <w:r w:rsidR="00644784">
              <w:rPr>
                <w:noProof/>
                <w:webHidden/>
              </w:rPr>
              <w:tab/>
            </w:r>
            <w:r w:rsidR="00644784">
              <w:rPr>
                <w:noProof/>
                <w:webHidden/>
              </w:rPr>
              <w:fldChar w:fldCharType="begin"/>
            </w:r>
            <w:r w:rsidR="00644784">
              <w:rPr>
                <w:noProof/>
                <w:webHidden/>
              </w:rPr>
              <w:instrText xml:space="preserve"> PAGEREF _Toc158650361 \h </w:instrText>
            </w:r>
            <w:r w:rsidR="00644784">
              <w:rPr>
                <w:noProof/>
                <w:webHidden/>
              </w:rPr>
            </w:r>
            <w:r w:rsidR="00644784">
              <w:rPr>
                <w:noProof/>
                <w:webHidden/>
              </w:rPr>
              <w:fldChar w:fldCharType="separate"/>
            </w:r>
            <w:r w:rsidR="00644784">
              <w:rPr>
                <w:noProof/>
                <w:webHidden/>
              </w:rPr>
              <w:t>11</w:t>
            </w:r>
            <w:r w:rsidR="00644784">
              <w:rPr>
                <w:noProof/>
                <w:webHidden/>
              </w:rPr>
              <w:fldChar w:fldCharType="end"/>
            </w:r>
          </w:hyperlink>
        </w:p>
        <w:p w14:paraId="5557558A" w14:textId="06F55DB8" w:rsidR="00644784" w:rsidRDefault="00FE4A09" w:rsidP="00644784">
          <w:pPr>
            <w:pStyle w:val="TOC2"/>
            <w:rPr>
              <w:rFonts w:asciiTheme="minorHAnsi" w:hAnsiTheme="minorHAnsi" w:cstheme="minorBidi"/>
              <w:noProof/>
              <w:kern w:val="2"/>
              <w:sz w:val="24"/>
              <w:szCs w:val="24"/>
              <w14:ligatures w14:val="standardContextual"/>
            </w:rPr>
          </w:pPr>
          <w:hyperlink w:anchor="_Toc158650362" w:history="1">
            <w:r w:rsidR="00644784" w:rsidRPr="00734FF7">
              <w:rPr>
                <w:rStyle w:val="Hyperlink"/>
                <w:noProof/>
              </w:rPr>
              <w:t>3.6.</w:t>
            </w:r>
            <w:r w:rsidR="00644784">
              <w:rPr>
                <w:rFonts w:asciiTheme="minorHAnsi" w:hAnsiTheme="minorHAnsi" w:cstheme="minorBidi"/>
                <w:noProof/>
                <w:kern w:val="2"/>
                <w:sz w:val="24"/>
                <w:szCs w:val="24"/>
                <w14:ligatures w14:val="standardContextual"/>
              </w:rPr>
              <w:tab/>
            </w:r>
            <w:r w:rsidR="00644784" w:rsidRPr="00734FF7">
              <w:rPr>
                <w:rStyle w:val="Hyperlink"/>
                <w:noProof/>
              </w:rPr>
              <w:t>Methane emissions compensation</w:t>
            </w:r>
            <w:r w:rsidR="00644784">
              <w:rPr>
                <w:noProof/>
                <w:webHidden/>
              </w:rPr>
              <w:tab/>
            </w:r>
            <w:r w:rsidR="00644784">
              <w:rPr>
                <w:noProof/>
                <w:webHidden/>
              </w:rPr>
              <w:fldChar w:fldCharType="begin"/>
            </w:r>
            <w:r w:rsidR="00644784">
              <w:rPr>
                <w:noProof/>
                <w:webHidden/>
              </w:rPr>
              <w:instrText xml:space="preserve"> PAGEREF _Toc158650362 \h </w:instrText>
            </w:r>
            <w:r w:rsidR="00644784">
              <w:rPr>
                <w:noProof/>
                <w:webHidden/>
              </w:rPr>
            </w:r>
            <w:r w:rsidR="00644784">
              <w:rPr>
                <w:noProof/>
                <w:webHidden/>
              </w:rPr>
              <w:fldChar w:fldCharType="separate"/>
            </w:r>
            <w:r w:rsidR="00644784">
              <w:rPr>
                <w:noProof/>
                <w:webHidden/>
              </w:rPr>
              <w:t>11</w:t>
            </w:r>
            <w:r w:rsidR="00644784">
              <w:rPr>
                <w:noProof/>
                <w:webHidden/>
              </w:rPr>
              <w:fldChar w:fldCharType="end"/>
            </w:r>
          </w:hyperlink>
        </w:p>
        <w:p w14:paraId="1279855F" w14:textId="29761D24" w:rsidR="00644784" w:rsidRDefault="00FE4A09" w:rsidP="00644784">
          <w:pPr>
            <w:pStyle w:val="TOC2"/>
            <w:rPr>
              <w:rFonts w:asciiTheme="minorHAnsi" w:hAnsiTheme="minorHAnsi" w:cstheme="minorBidi"/>
              <w:noProof/>
              <w:kern w:val="2"/>
              <w:sz w:val="24"/>
              <w:szCs w:val="24"/>
              <w14:ligatures w14:val="standardContextual"/>
            </w:rPr>
          </w:pPr>
          <w:hyperlink w:anchor="_Toc158650363" w:history="1">
            <w:r w:rsidR="00644784" w:rsidRPr="00734FF7">
              <w:rPr>
                <w:rStyle w:val="Hyperlink"/>
                <w:noProof/>
              </w:rPr>
              <w:t>3.7.</w:t>
            </w:r>
            <w:r w:rsidR="00644784">
              <w:rPr>
                <w:rFonts w:asciiTheme="minorHAnsi" w:hAnsiTheme="minorHAnsi" w:cstheme="minorBidi"/>
                <w:noProof/>
                <w:kern w:val="2"/>
                <w:sz w:val="24"/>
                <w:szCs w:val="24"/>
                <w14:ligatures w14:val="standardContextual"/>
              </w:rPr>
              <w:tab/>
            </w:r>
            <w:r w:rsidR="00644784" w:rsidRPr="00734FF7">
              <w:rPr>
                <w:rStyle w:val="Hyperlink"/>
                <w:noProof/>
              </w:rPr>
              <w:t>digital Monitoring, Reporting and Verification (dMRV)</w:t>
            </w:r>
            <w:r w:rsidR="00644784">
              <w:rPr>
                <w:noProof/>
                <w:webHidden/>
              </w:rPr>
              <w:tab/>
            </w:r>
            <w:r w:rsidR="00644784">
              <w:rPr>
                <w:noProof/>
                <w:webHidden/>
              </w:rPr>
              <w:fldChar w:fldCharType="begin"/>
            </w:r>
            <w:r w:rsidR="00644784">
              <w:rPr>
                <w:noProof/>
                <w:webHidden/>
              </w:rPr>
              <w:instrText xml:space="preserve"> PAGEREF _Toc158650363 \h </w:instrText>
            </w:r>
            <w:r w:rsidR="00644784">
              <w:rPr>
                <w:noProof/>
                <w:webHidden/>
              </w:rPr>
            </w:r>
            <w:r w:rsidR="00644784">
              <w:rPr>
                <w:noProof/>
                <w:webHidden/>
              </w:rPr>
              <w:fldChar w:fldCharType="separate"/>
            </w:r>
            <w:r w:rsidR="00644784">
              <w:rPr>
                <w:noProof/>
                <w:webHidden/>
              </w:rPr>
              <w:t>12</w:t>
            </w:r>
            <w:r w:rsidR="00644784">
              <w:rPr>
                <w:noProof/>
                <w:webHidden/>
              </w:rPr>
              <w:fldChar w:fldCharType="end"/>
            </w:r>
          </w:hyperlink>
        </w:p>
        <w:p w14:paraId="5AFE591D" w14:textId="65CC4491" w:rsidR="00644784" w:rsidRDefault="00FE4A09" w:rsidP="00644784">
          <w:pPr>
            <w:pStyle w:val="TOC2"/>
            <w:rPr>
              <w:rFonts w:asciiTheme="minorHAnsi" w:hAnsiTheme="minorHAnsi" w:cstheme="minorBidi"/>
              <w:noProof/>
              <w:kern w:val="2"/>
              <w:sz w:val="24"/>
              <w:szCs w:val="24"/>
              <w14:ligatures w14:val="standardContextual"/>
            </w:rPr>
          </w:pPr>
          <w:hyperlink w:anchor="_Toc158650364" w:history="1">
            <w:r w:rsidR="00644784" w:rsidRPr="00734FF7">
              <w:rPr>
                <w:rStyle w:val="Hyperlink"/>
                <w:noProof/>
              </w:rPr>
              <w:t>3.8.</w:t>
            </w:r>
            <w:r w:rsidR="00644784">
              <w:rPr>
                <w:rFonts w:asciiTheme="minorHAnsi" w:hAnsiTheme="minorHAnsi" w:cstheme="minorBidi"/>
                <w:noProof/>
                <w:kern w:val="2"/>
                <w:sz w:val="24"/>
                <w:szCs w:val="24"/>
                <w14:ligatures w14:val="standardContextual"/>
              </w:rPr>
              <w:tab/>
            </w:r>
            <w:r w:rsidR="00644784" w:rsidRPr="00734FF7">
              <w:rPr>
                <w:rStyle w:val="Hyperlink"/>
                <w:noProof/>
              </w:rPr>
              <w:t>Planned business development</w:t>
            </w:r>
            <w:r w:rsidR="00644784">
              <w:rPr>
                <w:noProof/>
                <w:webHidden/>
              </w:rPr>
              <w:tab/>
            </w:r>
            <w:r w:rsidR="00644784">
              <w:rPr>
                <w:noProof/>
                <w:webHidden/>
              </w:rPr>
              <w:fldChar w:fldCharType="begin"/>
            </w:r>
            <w:r w:rsidR="00644784">
              <w:rPr>
                <w:noProof/>
                <w:webHidden/>
              </w:rPr>
              <w:instrText xml:space="preserve"> PAGEREF _Toc158650364 \h </w:instrText>
            </w:r>
            <w:r w:rsidR="00644784">
              <w:rPr>
                <w:noProof/>
                <w:webHidden/>
              </w:rPr>
            </w:r>
            <w:r w:rsidR="00644784">
              <w:rPr>
                <w:noProof/>
                <w:webHidden/>
              </w:rPr>
              <w:fldChar w:fldCharType="separate"/>
            </w:r>
            <w:r w:rsidR="00644784">
              <w:rPr>
                <w:noProof/>
                <w:webHidden/>
              </w:rPr>
              <w:t>12</w:t>
            </w:r>
            <w:r w:rsidR="00644784">
              <w:rPr>
                <w:noProof/>
                <w:webHidden/>
              </w:rPr>
              <w:fldChar w:fldCharType="end"/>
            </w:r>
          </w:hyperlink>
        </w:p>
        <w:p w14:paraId="6AAD91F0" w14:textId="15B9A96D" w:rsidR="00644784" w:rsidRDefault="00FE4A09" w:rsidP="00644784">
          <w:pPr>
            <w:pStyle w:val="TOC2"/>
            <w:rPr>
              <w:rFonts w:asciiTheme="minorHAnsi" w:hAnsiTheme="minorHAnsi" w:cstheme="minorBidi"/>
              <w:noProof/>
              <w:kern w:val="2"/>
              <w:sz w:val="24"/>
              <w:szCs w:val="24"/>
              <w14:ligatures w14:val="standardContextual"/>
            </w:rPr>
          </w:pPr>
          <w:hyperlink w:anchor="_Toc158650365" w:history="1">
            <w:r w:rsidR="00644784" w:rsidRPr="00734FF7">
              <w:rPr>
                <w:rStyle w:val="Hyperlink"/>
                <w:noProof/>
              </w:rPr>
              <w:t>3.9.</w:t>
            </w:r>
            <w:r w:rsidR="00644784">
              <w:rPr>
                <w:rFonts w:asciiTheme="minorHAnsi" w:hAnsiTheme="minorHAnsi" w:cstheme="minorBidi"/>
                <w:noProof/>
                <w:kern w:val="2"/>
                <w:sz w:val="24"/>
                <w:szCs w:val="24"/>
                <w14:ligatures w14:val="standardContextual"/>
              </w:rPr>
              <w:tab/>
            </w:r>
            <w:r w:rsidR="00644784" w:rsidRPr="00734FF7">
              <w:rPr>
                <w:rStyle w:val="Hyperlink"/>
                <w:noProof/>
              </w:rPr>
              <w:t>Internal Control System</w:t>
            </w:r>
            <w:r w:rsidR="00644784">
              <w:rPr>
                <w:noProof/>
                <w:webHidden/>
              </w:rPr>
              <w:tab/>
            </w:r>
            <w:r w:rsidR="00644784">
              <w:rPr>
                <w:noProof/>
                <w:webHidden/>
              </w:rPr>
              <w:fldChar w:fldCharType="begin"/>
            </w:r>
            <w:r w:rsidR="00644784">
              <w:rPr>
                <w:noProof/>
                <w:webHidden/>
              </w:rPr>
              <w:instrText xml:space="preserve"> PAGEREF _Toc158650365 \h </w:instrText>
            </w:r>
            <w:r w:rsidR="00644784">
              <w:rPr>
                <w:noProof/>
                <w:webHidden/>
              </w:rPr>
            </w:r>
            <w:r w:rsidR="00644784">
              <w:rPr>
                <w:noProof/>
                <w:webHidden/>
              </w:rPr>
              <w:fldChar w:fldCharType="separate"/>
            </w:r>
            <w:r w:rsidR="00644784">
              <w:rPr>
                <w:noProof/>
                <w:webHidden/>
              </w:rPr>
              <w:t>12</w:t>
            </w:r>
            <w:r w:rsidR="00644784">
              <w:rPr>
                <w:noProof/>
                <w:webHidden/>
              </w:rPr>
              <w:fldChar w:fldCharType="end"/>
            </w:r>
          </w:hyperlink>
        </w:p>
        <w:p w14:paraId="1FC48D50" w14:textId="7D6BBCC6" w:rsidR="00644784" w:rsidRDefault="00FE4A09" w:rsidP="006C6A2A">
          <w:pPr>
            <w:pStyle w:val="TOC1"/>
            <w:rPr>
              <w:rFonts w:asciiTheme="minorHAnsi" w:eastAsiaTheme="minorEastAsia" w:hAnsiTheme="minorHAnsi"/>
              <w:noProof/>
              <w:kern w:val="2"/>
              <w:sz w:val="24"/>
              <w:szCs w:val="24"/>
              <w:lang w:eastAsia="de-CH"/>
              <w14:ligatures w14:val="standardContextual"/>
            </w:rPr>
          </w:pPr>
          <w:hyperlink w:anchor="_Toc158650366" w:history="1">
            <w:r w:rsidR="00644784" w:rsidRPr="00734FF7">
              <w:rPr>
                <w:rStyle w:val="Hyperlink"/>
                <w:noProof/>
              </w:rPr>
              <w:t>4.</w:t>
            </w:r>
            <w:r w:rsidR="00235BAB">
              <w:rPr>
                <w:rStyle w:val="Hyperlink"/>
                <w:noProof/>
              </w:rPr>
              <w:t xml:space="preserve"> </w:t>
            </w:r>
            <w:r w:rsidR="00644784" w:rsidRPr="00734FF7">
              <w:rPr>
                <w:rStyle w:val="Hyperlink"/>
                <w:noProof/>
              </w:rPr>
              <w:t>Determination of C-sink</w:t>
            </w:r>
            <w:r w:rsidR="00644784">
              <w:rPr>
                <w:noProof/>
                <w:webHidden/>
              </w:rPr>
              <w:tab/>
            </w:r>
            <w:r w:rsidR="00644784">
              <w:rPr>
                <w:noProof/>
                <w:webHidden/>
              </w:rPr>
              <w:fldChar w:fldCharType="begin"/>
            </w:r>
            <w:r w:rsidR="00644784">
              <w:rPr>
                <w:noProof/>
                <w:webHidden/>
              </w:rPr>
              <w:instrText xml:space="preserve"> PAGEREF _Toc158650366 \h </w:instrText>
            </w:r>
            <w:r w:rsidR="00644784">
              <w:rPr>
                <w:noProof/>
                <w:webHidden/>
              </w:rPr>
            </w:r>
            <w:r w:rsidR="00644784">
              <w:rPr>
                <w:noProof/>
                <w:webHidden/>
              </w:rPr>
              <w:fldChar w:fldCharType="separate"/>
            </w:r>
            <w:r w:rsidR="00644784">
              <w:rPr>
                <w:noProof/>
                <w:webHidden/>
              </w:rPr>
              <w:t>12</w:t>
            </w:r>
            <w:r w:rsidR="00644784">
              <w:rPr>
                <w:noProof/>
                <w:webHidden/>
              </w:rPr>
              <w:fldChar w:fldCharType="end"/>
            </w:r>
          </w:hyperlink>
        </w:p>
        <w:p w14:paraId="526E09D5" w14:textId="5C50348E" w:rsidR="00644784" w:rsidRDefault="00FE4A09" w:rsidP="00644784">
          <w:pPr>
            <w:pStyle w:val="TOC2"/>
            <w:rPr>
              <w:rFonts w:asciiTheme="minorHAnsi" w:hAnsiTheme="minorHAnsi" w:cstheme="minorBidi"/>
              <w:noProof/>
              <w:kern w:val="2"/>
              <w:sz w:val="24"/>
              <w:szCs w:val="24"/>
              <w14:ligatures w14:val="standardContextual"/>
            </w:rPr>
          </w:pPr>
          <w:hyperlink w:anchor="_Toc158650367" w:history="1">
            <w:r w:rsidR="00644784" w:rsidRPr="00734FF7">
              <w:rPr>
                <w:rStyle w:val="Hyperlink"/>
                <w:noProof/>
              </w:rPr>
              <w:t>4.1.</w:t>
            </w:r>
            <w:r w:rsidR="00644784">
              <w:rPr>
                <w:rFonts w:asciiTheme="minorHAnsi" w:hAnsiTheme="minorHAnsi" w:cstheme="minorBidi"/>
                <w:noProof/>
                <w:kern w:val="2"/>
                <w:sz w:val="24"/>
                <w:szCs w:val="24"/>
                <w14:ligatures w14:val="standardContextual"/>
              </w:rPr>
              <w:tab/>
            </w:r>
            <w:r w:rsidR="00644784" w:rsidRPr="00734FF7">
              <w:rPr>
                <w:rStyle w:val="Hyperlink"/>
                <w:noProof/>
              </w:rPr>
              <w:t>Monitoring</w:t>
            </w:r>
            <w:r w:rsidR="00644784">
              <w:rPr>
                <w:noProof/>
                <w:webHidden/>
              </w:rPr>
              <w:tab/>
            </w:r>
            <w:r w:rsidR="00644784">
              <w:rPr>
                <w:noProof/>
                <w:webHidden/>
              </w:rPr>
              <w:fldChar w:fldCharType="begin"/>
            </w:r>
            <w:r w:rsidR="00644784">
              <w:rPr>
                <w:noProof/>
                <w:webHidden/>
              </w:rPr>
              <w:instrText xml:space="preserve"> PAGEREF _Toc158650367 \h </w:instrText>
            </w:r>
            <w:r w:rsidR="00644784">
              <w:rPr>
                <w:noProof/>
                <w:webHidden/>
              </w:rPr>
            </w:r>
            <w:r w:rsidR="00644784">
              <w:rPr>
                <w:noProof/>
                <w:webHidden/>
              </w:rPr>
              <w:fldChar w:fldCharType="separate"/>
            </w:r>
            <w:r w:rsidR="00644784">
              <w:rPr>
                <w:noProof/>
                <w:webHidden/>
              </w:rPr>
              <w:t>12</w:t>
            </w:r>
            <w:r w:rsidR="00644784">
              <w:rPr>
                <w:noProof/>
                <w:webHidden/>
              </w:rPr>
              <w:fldChar w:fldCharType="end"/>
            </w:r>
          </w:hyperlink>
        </w:p>
        <w:p w14:paraId="627C0D10" w14:textId="1233FCCB" w:rsidR="00644784" w:rsidRDefault="00FE4A09">
          <w:pPr>
            <w:pStyle w:val="TOC3"/>
            <w:rPr>
              <w:rFonts w:asciiTheme="minorHAnsi" w:hAnsiTheme="minorHAnsi" w:cstheme="minorBidi"/>
              <w:noProof/>
              <w:kern w:val="2"/>
              <w:sz w:val="24"/>
              <w:szCs w:val="24"/>
              <w14:ligatures w14:val="standardContextual"/>
            </w:rPr>
          </w:pPr>
          <w:hyperlink w:anchor="_Toc158650368" w:history="1">
            <w:r w:rsidR="00644784" w:rsidRPr="00734FF7">
              <w:rPr>
                <w:rStyle w:val="Hyperlink"/>
                <w:noProof/>
              </w:rPr>
              <w:t>4.1.1 General data</w:t>
            </w:r>
            <w:r w:rsidR="00644784">
              <w:rPr>
                <w:noProof/>
                <w:webHidden/>
              </w:rPr>
              <w:tab/>
            </w:r>
            <w:r w:rsidR="00644784">
              <w:rPr>
                <w:noProof/>
                <w:webHidden/>
              </w:rPr>
              <w:fldChar w:fldCharType="begin"/>
            </w:r>
            <w:r w:rsidR="00644784">
              <w:rPr>
                <w:noProof/>
                <w:webHidden/>
              </w:rPr>
              <w:instrText xml:space="preserve"> PAGEREF _Toc158650368 \h </w:instrText>
            </w:r>
            <w:r w:rsidR="00644784">
              <w:rPr>
                <w:noProof/>
                <w:webHidden/>
              </w:rPr>
            </w:r>
            <w:r w:rsidR="00644784">
              <w:rPr>
                <w:noProof/>
                <w:webHidden/>
              </w:rPr>
              <w:fldChar w:fldCharType="separate"/>
            </w:r>
            <w:r w:rsidR="00644784">
              <w:rPr>
                <w:noProof/>
                <w:webHidden/>
              </w:rPr>
              <w:t>12</w:t>
            </w:r>
            <w:r w:rsidR="00644784">
              <w:rPr>
                <w:noProof/>
                <w:webHidden/>
              </w:rPr>
              <w:fldChar w:fldCharType="end"/>
            </w:r>
          </w:hyperlink>
        </w:p>
        <w:p w14:paraId="4C0E131A" w14:textId="7D9AB237" w:rsidR="00644784" w:rsidRDefault="00FE4A09">
          <w:pPr>
            <w:pStyle w:val="TOC3"/>
            <w:rPr>
              <w:rFonts w:asciiTheme="minorHAnsi" w:hAnsiTheme="minorHAnsi" w:cstheme="minorBidi"/>
              <w:noProof/>
              <w:kern w:val="2"/>
              <w:sz w:val="24"/>
              <w:szCs w:val="24"/>
              <w14:ligatures w14:val="standardContextual"/>
            </w:rPr>
          </w:pPr>
          <w:hyperlink w:anchor="_Toc158650369" w:history="1">
            <w:r w:rsidR="00644784" w:rsidRPr="00734FF7">
              <w:rPr>
                <w:rStyle w:val="Hyperlink"/>
                <w:noProof/>
              </w:rPr>
              <w:t>4.1.2. Artisan Biochar Production</w:t>
            </w:r>
            <w:r w:rsidR="00644784">
              <w:rPr>
                <w:noProof/>
                <w:webHidden/>
              </w:rPr>
              <w:tab/>
            </w:r>
            <w:r w:rsidR="00644784">
              <w:rPr>
                <w:noProof/>
                <w:webHidden/>
              </w:rPr>
              <w:fldChar w:fldCharType="begin"/>
            </w:r>
            <w:r w:rsidR="00644784">
              <w:rPr>
                <w:noProof/>
                <w:webHidden/>
              </w:rPr>
              <w:instrText xml:space="preserve"> PAGEREF _Toc158650369 \h </w:instrText>
            </w:r>
            <w:r w:rsidR="00644784">
              <w:rPr>
                <w:noProof/>
                <w:webHidden/>
              </w:rPr>
            </w:r>
            <w:r w:rsidR="00644784">
              <w:rPr>
                <w:noProof/>
                <w:webHidden/>
              </w:rPr>
              <w:fldChar w:fldCharType="separate"/>
            </w:r>
            <w:r w:rsidR="00644784">
              <w:rPr>
                <w:noProof/>
                <w:webHidden/>
              </w:rPr>
              <w:t>14</w:t>
            </w:r>
            <w:r w:rsidR="00644784">
              <w:rPr>
                <w:noProof/>
                <w:webHidden/>
              </w:rPr>
              <w:fldChar w:fldCharType="end"/>
            </w:r>
          </w:hyperlink>
        </w:p>
        <w:p w14:paraId="52FFA2B0" w14:textId="70061A71" w:rsidR="00644784" w:rsidRDefault="00FE4A09">
          <w:pPr>
            <w:pStyle w:val="TOC3"/>
            <w:rPr>
              <w:rFonts w:asciiTheme="minorHAnsi" w:hAnsiTheme="minorHAnsi" w:cstheme="minorBidi"/>
              <w:noProof/>
              <w:kern w:val="2"/>
              <w:sz w:val="24"/>
              <w:szCs w:val="24"/>
              <w14:ligatures w14:val="standardContextual"/>
            </w:rPr>
          </w:pPr>
          <w:hyperlink w:anchor="_Toc158650370" w:history="1">
            <w:r w:rsidR="00644784" w:rsidRPr="00734FF7">
              <w:rPr>
                <w:rStyle w:val="Hyperlink"/>
                <w:noProof/>
              </w:rPr>
              <w:t>4.1.3. Compensation of Fossil Emissions</w:t>
            </w:r>
            <w:r w:rsidR="00644784">
              <w:rPr>
                <w:noProof/>
                <w:webHidden/>
              </w:rPr>
              <w:tab/>
            </w:r>
            <w:r w:rsidR="00644784">
              <w:rPr>
                <w:noProof/>
                <w:webHidden/>
              </w:rPr>
              <w:fldChar w:fldCharType="begin"/>
            </w:r>
            <w:r w:rsidR="00644784">
              <w:rPr>
                <w:noProof/>
                <w:webHidden/>
              </w:rPr>
              <w:instrText xml:space="preserve"> PAGEREF _Toc158650370 \h </w:instrText>
            </w:r>
            <w:r w:rsidR="00644784">
              <w:rPr>
                <w:noProof/>
                <w:webHidden/>
              </w:rPr>
            </w:r>
            <w:r w:rsidR="00644784">
              <w:rPr>
                <w:noProof/>
                <w:webHidden/>
              </w:rPr>
              <w:fldChar w:fldCharType="separate"/>
            </w:r>
            <w:r w:rsidR="00644784">
              <w:rPr>
                <w:noProof/>
                <w:webHidden/>
              </w:rPr>
              <w:t>15</w:t>
            </w:r>
            <w:r w:rsidR="00644784">
              <w:rPr>
                <w:noProof/>
                <w:webHidden/>
              </w:rPr>
              <w:fldChar w:fldCharType="end"/>
            </w:r>
          </w:hyperlink>
        </w:p>
        <w:p w14:paraId="34111666" w14:textId="4B5B665F" w:rsidR="00644784" w:rsidRDefault="00FE4A09">
          <w:pPr>
            <w:pStyle w:val="TOC3"/>
            <w:rPr>
              <w:rFonts w:asciiTheme="minorHAnsi" w:hAnsiTheme="minorHAnsi" w:cstheme="minorBidi"/>
              <w:noProof/>
              <w:kern w:val="2"/>
              <w:sz w:val="24"/>
              <w:szCs w:val="24"/>
              <w14:ligatures w14:val="standardContextual"/>
            </w:rPr>
          </w:pPr>
          <w:hyperlink w:anchor="_Toc158650371" w:history="1">
            <w:r w:rsidR="00644784" w:rsidRPr="00734FF7">
              <w:rPr>
                <w:rStyle w:val="Hyperlink"/>
                <w:noProof/>
              </w:rPr>
              <w:t>4.1.4. Production unit</w:t>
            </w:r>
            <w:r w:rsidR="00644784">
              <w:rPr>
                <w:noProof/>
                <w:webHidden/>
              </w:rPr>
              <w:tab/>
            </w:r>
            <w:r w:rsidR="00644784">
              <w:rPr>
                <w:noProof/>
                <w:webHidden/>
              </w:rPr>
              <w:fldChar w:fldCharType="begin"/>
            </w:r>
            <w:r w:rsidR="00644784">
              <w:rPr>
                <w:noProof/>
                <w:webHidden/>
              </w:rPr>
              <w:instrText xml:space="preserve"> PAGEREF _Toc158650371 \h </w:instrText>
            </w:r>
            <w:r w:rsidR="00644784">
              <w:rPr>
                <w:noProof/>
                <w:webHidden/>
              </w:rPr>
            </w:r>
            <w:r w:rsidR="00644784">
              <w:rPr>
                <w:noProof/>
                <w:webHidden/>
              </w:rPr>
              <w:fldChar w:fldCharType="separate"/>
            </w:r>
            <w:r w:rsidR="00644784">
              <w:rPr>
                <w:noProof/>
                <w:webHidden/>
              </w:rPr>
              <w:t>15</w:t>
            </w:r>
            <w:r w:rsidR="00644784">
              <w:rPr>
                <w:noProof/>
                <w:webHidden/>
              </w:rPr>
              <w:fldChar w:fldCharType="end"/>
            </w:r>
          </w:hyperlink>
        </w:p>
        <w:p w14:paraId="0E952671" w14:textId="2086977B" w:rsidR="00644784" w:rsidRDefault="00FE4A09">
          <w:pPr>
            <w:pStyle w:val="TOC3"/>
            <w:rPr>
              <w:rFonts w:asciiTheme="minorHAnsi" w:hAnsiTheme="minorHAnsi" w:cstheme="minorBidi"/>
              <w:noProof/>
              <w:kern w:val="2"/>
              <w:sz w:val="24"/>
              <w:szCs w:val="24"/>
              <w14:ligatures w14:val="standardContextual"/>
            </w:rPr>
          </w:pPr>
          <w:hyperlink w:anchor="_Toc158650372" w:history="1">
            <w:r w:rsidR="00644784" w:rsidRPr="00734FF7">
              <w:rPr>
                <w:rStyle w:val="Hyperlink"/>
                <w:noProof/>
              </w:rPr>
              <w:t>4.1.5. Compensation of CH4 Emissions</w:t>
            </w:r>
            <w:r w:rsidR="00644784">
              <w:rPr>
                <w:noProof/>
                <w:webHidden/>
              </w:rPr>
              <w:tab/>
            </w:r>
            <w:r w:rsidR="00644784">
              <w:rPr>
                <w:noProof/>
                <w:webHidden/>
              </w:rPr>
              <w:fldChar w:fldCharType="begin"/>
            </w:r>
            <w:r w:rsidR="00644784">
              <w:rPr>
                <w:noProof/>
                <w:webHidden/>
              </w:rPr>
              <w:instrText xml:space="preserve"> PAGEREF _Toc158650372 \h </w:instrText>
            </w:r>
            <w:r w:rsidR="00644784">
              <w:rPr>
                <w:noProof/>
                <w:webHidden/>
              </w:rPr>
            </w:r>
            <w:r w:rsidR="00644784">
              <w:rPr>
                <w:noProof/>
                <w:webHidden/>
              </w:rPr>
              <w:fldChar w:fldCharType="separate"/>
            </w:r>
            <w:r w:rsidR="00644784">
              <w:rPr>
                <w:noProof/>
                <w:webHidden/>
              </w:rPr>
              <w:t>16</w:t>
            </w:r>
            <w:r w:rsidR="00644784">
              <w:rPr>
                <w:noProof/>
                <w:webHidden/>
              </w:rPr>
              <w:fldChar w:fldCharType="end"/>
            </w:r>
          </w:hyperlink>
        </w:p>
        <w:p w14:paraId="0AF0794C" w14:textId="0692BFB9" w:rsidR="00644784" w:rsidRDefault="00FE4A09">
          <w:pPr>
            <w:pStyle w:val="TOC3"/>
            <w:rPr>
              <w:rFonts w:asciiTheme="minorHAnsi" w:hAnsiTheme="minorHAnsi" w:cstheme="minorBidi"/>
              <w:noProof/>
              <w:kern w:val="2"/>
              <w:sz w:val="24"/>
              <w:szCs w:val="24"/>
              <w14:ligatures w14:val="standardContextual"/>
            </w:rPr>
          </w:pPr>
          <w:hyperlink w:anchor="_Toc158650373" w:history="1">
            <w:r w:rsidR="00644784" w:rsidRPr="00734FF7">
              <w:rPr>
                <w:rStyle w:val="Hyperlink"/>
                <w:noProof/>
              </w:rPr>
              <w:t>4.1.6. Leakage emissions</w:t>
            </w:r>
            <w:r w:rsidR="00644784">
              <w:rPr>
                <w:noProof/>
                <w:webHidden/>
              </w:rPr>
              <w:tab/>
            </w:r>
            <w:r w:rsidR="00644784">
              <w:rPr>
                <w:noProof/>
                <w:webHidden/>
              </w:rPr>
              <w:fldChar w:fldCharType="begin"/>
            </w:r>
            <w:r w:rsidR="00644784">
              <w:rPr>
                <w:noProof/>
                <w:webHidden/>
              </w:rPr>
              <w:instrText xml:space="preserve"> PAGEREF _Toc158650373 \h </w:instrText>
            </w:r>
            <w:r w:rsidR="00644784">
              <w:rPr>
                <w:noProof/>
                <w:webHidden/>
              </w:rPr>
            </w:r>
            <w:r w:rsidR="00644784">
              <w:rPr>
                <w:noProof/>
                <w:webHidden/>
              </w:rPr>
              <w:fldChar w:fldCharType="separate"/>
            </w:r>
            <w:r w:rsidR="00644784">
              <w:rPr>
                <w:noProof/>
                <w:webHidden/>
              </w:rPr>
              <w:t>16</w:t>
            </w:r>
            <w:r w:rsidR="00644784">
              <w:rPr>
                <w:noProof/>
                <w:webHidden/>
              </w:rPr>
              <w:fldChar w:fldCharType="end"/>
            </w:r>
          </w:hyperlink>
        </w:p>
        <w:p w14:paraId="466A0D95" w14:textId="33CD266D" w:rsidR="00644784" w:rsidRDefault="00FE4A09">
          <w:pPr>
            <w:pStyle w:val="TOC3"/>
            <w:rPr>
              <w:rFonts w:asciiTheme="minorHAnsi" w:hAnsiTheme="minorHAnsi" w:cstheme="minorBidi"/>
              <w:noProof/>
              <w:kern w:val="2"/>
              <w:sz w:val="24"/>
              <w:szCs w:val="24"/>
              <w14:ligatures w14:val="standardContextual"/>
            </w:rPr>
          </w:pPr>
          <w:hyperlink w:anchor="_Toc158650374" w:history="1">
            <w:r w:rsidR="00644784" w:rsidRPr="00734FF7">
              <w:rPr>
                <w:rStyle w:val="Hyperlink"/>
                <w:noProof/>
              </w:rPr>
              <w:t>4.1.7. Methane emissions</w:t>
            </w:r>
            <w:r w:rsidR="00644784">
              <w:rPr>
                <w:noProof/>
                <w:webHidden/>
              </w:rPr>
              <w:tab/>
            </w:r>
            <w:r w:rsidR="00644784">
              <w:rPr>
                <w:noProof/>
                <w:webHidden/>
              </w:rPr>
              <w:fldChar w:fldCharType="begin"/>
            </w:r>
            <w:r w:rsidR="00644784">
              <w:rPr>
                <w:noProof/>
                <w:webHidden/>
              </w:rPr>
              <w:instrText xml:space="preserve"> PAGEREF _Toc158650374 \h </w:instrText>
            </w:r>
            <w:r w:rsidR="00644784">
              <w:rPr>
                <w:noProof/>
                <w:webHidden/>
              </w:rPr>
            </w:r>
            <w:r w:rsidR="00644784">
              <w:rPr>
                <w:noProof/>
                <w:webHidden/>
              </w:rPr>
              <w:fldChar w:fldCharType="separate"/>
            </w:r>
            <w:r w:rsidR="00644784">
              <w:rPr>
                <w:noProof/>
                <w:webHidden/>
              </w:rPr>
              <w:t>16</w:t>
            </w:r>
            <w:r w:rsidR="00644784">
              <w:rPr>
                <w:noProof/>
                <w:webHidden/>
              </w:rPr>
              <w:fldChar w:fldCharType="end"/>
            </w:r>
          </w:hyperlink>
        </w:p>
        <w:p w14:paraId="6D97F713" w14:textId="1606C571" w:rsidR="00644784" w:rsidRDefault="00FE4A09" w:rsidP="00644784">
          <w:pPr>
            <w:pStyle w:val="TOC1"/>
            <w:rPr>
              <w:rFonts w:asciiTheme="minorHAnsi" w:eastAsiaTheme="minorEastAsia" w:hAnsiTheme="minorHAnsi"/>
              <w:noProof/>
              <w:kern w:val="2"/>
              <w:sz w:val="24"/>
              <w:szCs w:val="24"/>
              <w:lang w:eastAsia="de-CH"/>
              <w14:ligatures w14:val="standardContextual"/>
            </w:rPr>
          </w:pPr>
          <w:hyperlink w:anchor="_Toc158650375" w:history="1">
            <w:r w:rsidR="00644784" w:rsidRPr="00734FF7">
              <w:rPr>
                <w:rStyle w:val="Hyperlink"/>
                <w:noProof/>
              </w:rPr>
              <w:t>5. Registration of C-sink</w:t>
            </w:r>
            <w:r w:rsidR="00644784">
              <w:rPr>
                <w:noProof/>
                <w:webHidden/>
              </w:rPr>
              <w:tab/>
            </w:r>
            <w:r w:rsidR="00644784">
              <w:rPr>
                <w:noProof/>
                <w:webHidden/>
              </w:rPr>
              <w:fldChar w:fldCharType="begin"/>
            </w:r>
            <w:r w:rsidR="00644784">
              <w:rPr>
                <w:noProof/>
                <w:webHidden/>
              </w:rPr>
              <w:instrText xml:space="preserve"> PAGEREF _Toc158650375 \h </w:instrText>
            </w:r>
            <w:r w:rsidR="00644784">
              <w:rPr>
                <w:noProof/>
                <w:webHidden/>
              </w:rPr>
            </w:r>
            <w:r w:rsidR="00644784">
              <w:rPr>
                <w:noProof/>
                <w:webHidden/>
              </w:rPr>
              <w:fldChar w:fldCharType="separate"/>
            </w:r>
            <w:r w:rsidR="00644784">
              <w:rPr>
                <w:noProof/>
                <w:webHidden/>
              </w:rPr>
              <w:t>19</w:t>
            </w:r>
            <w:r w:rsidR="00644784">
              <w:rPr>
                <w:noProof/>
                <w:webHidden/>
              </w:rPr>
              <w:fldChar w:fldCharType="end"/>
            </w:r>
          </w:hyperlink>
        </w:p>
        <w:p w14:paraId="79EE8DF5" w14:textId="603A49F3" w:rsidR="00644784" w:rsidRDefault="00FE4A09" w:rsidP="00644784">
          <w:pPr>
            <w:pStyle w:val="TOC2"/>
            <w:rPr>
              <w:rFonts w:asciiTheme="minorHAnsi" w:hAnsiTheme="minorHAnsi" w:cstheme="minorBidi"/>
              <w:noProof/>
              <w:kern w:val="2"/>
              <w:sz w:val="24"/>
              <w:szCs w:val="24"/>
              <w14:ligatures w14:val="standardContextual"/>
            </w:rPr>
          </w:pPr>
          <w:hyperlink w:anchor="_Toc158650376" w:history="1">
            <w:r w:rsidR="00644784" w:rsidRPr="00734FF7">
              <w:rPr>
                <w:rStyle w:val="Hyperlink"/>
                <w:noProof/>
              </w:rPr>
              <w:t>5.1.</w:t>
            </w:r>
            <w:r w:rsidR="00644784">
              <w:rPr>
                <w:rFonts w:asciiTheme="minorHAnsi" w:hAnsiTheme="minorHAnsi" w:cstheme="minorBidi"/>
                <w:noProof/>
                <w:kern w:val="2"/>
                <w:sz w:val="24"/>
                <w:szCs w:val="24"/>
                <w14:ligatures w14:val="standardContextual"/>
              </w:rPr>
              <w:tab/>
            </w:r>
            <w:r w:rsidR="00644784" w:rsidRPr="00734FF7">
              <w:rPr>
                <w:rStyle w:val="Hyperlink"/>
                <w:noProof/>
              </w:rPr>
              <w:t>Calculation of C -sink</w:t>
            </w:r>
            <w:r w:rsidR="00644784">
              <w:rPr>
                <w:noProof/>
                <w:webHidden/>
              </w:rPr>
              <w:tab/>
            </w:r>
            <w:r w:rsidR="00644784">
              <w:rPr>
                <w:noProof/>
                <w:webHidden/>
              </w:rPr>
              <w:fldChar w:fldCharType="begin"/>
            </w:r>
            <w:r w:rsidR="00644784">
              <w:rPr>
                <w:noProof/>
                <w:webHidden/>
              </w:rPr>
              <w:instrText xml:space="preserve"> PAGEREF _Toc158650376 \h </w:instrText>
            </w:r>
            <w:r w:rsidR="00644784">
              <w:rPr>
                <w:noProof/>
                <w:webHidden/>
              </w:rPr>
            </w:r>
            <w:r w:rsidR="00644784">
              <w:rPr>
                <w:noProof/>
                <w:webHidden/>
              </w:rPr>
              <w:fldChar w:fldCharType="separate"/>
            </w:r>
            <w:r w:rsidR="00644784">
              <w:rPr>
                <w:noProof/>
                <w:webHidden/>
              </w:rPr>
              <w:t>19</w:t>
            </w:r>
            <w:r w:rsidR="00644784">
              <w:rPr>
                <w:noProof/>
                <w:webHidden/>
              </w:rPr>
              <w:fldChar w:fldCharType="end"/>
            </w:r>
          </w:hyperlink>
        </w:p>
        <w:p w14:paraId="4FC8EC29" w14:textId="339B8FC7" w:rsidR="00644784" w:rsidRDefault="00FE4A09">
          <w:pPr>
            <w:pStyle w:val="TOC3"/>
            <w:rPr>
              <w:rFonts w:asciiTheme="minorHAnsi" w:hAnsiTheme="minorHAnsi" w:cstheme="minorBidi"/>
              <w:noProof/>
              <w:kern w:val="2"/>
              <w:sz w:val="24"/>
              <w:szCs w:val="24"/>
              <w14:ligatures w14:val="standardContextual"/>
            </w:rPr>
          </w:pPr>
          <w:hyperlink w:anchor="_Toc158650377" w:history="1">
            <w:r w:rsidR="00644784" w:rsidRPr="00734FF7">
              <w:rPr>
                <w:rStyle w:val="Hyperlink"/>
                <w:noProof/>
              </w:rPr>
              <w:t>5.1.1.</w:t>
            </w:r>
            <w:r w:rsidR="00644784">
              <w:rPr>
                <w:rFonts w:asciiTheme="minorHAnsi" w:hAnsiTheme="minorHAnsi" w:cstheme="minorBidi"/>
                <w:noProof/>
                <w:kern w:val="2"/>
                <w:sz w:val="24"/>
                <w:szCs w:val="24"/>
                <w14:ligatures w14:val="standardContextual"/>
              </w:rPr>
              <w:tab/>
            </w:r>
            <w:r w:rsidR="00644784" w:rsidRPr="00734FF7">
              <w:rPr>
                <w:rStyle w:val="Hyperlink"/>
                <w:noProof/>
              </w:rPr>
              <w:t>Geological C-sink</w:t>
            </w:r>
            <w:r w:rsidR="00644784">
              <w:rPr>
                <w:noProof/>
                <w:webHidden/>
              </w:rPr>
              <w:tab/>
            </w:r>
            <w:r w:rsidR="00644784">
              <w:rPr>
                <w:noProof/>
                <w:webHidden/>
              </w:rPr>
              <w:fldChar w:fldCharType="begin"/>
            </w:r>
            <w:r w:rsidR="00644784">
              <w:rPr>
                <w:noProof/>
                <w:webHidden/>
              </w:rPr>
              <w:instrText xml:space="preserve"> PAGEREF _Toc158650377 \h </w:instrText>
            </w:r>
            <w:r w:rsidR="00644784">
              <w:rPr>
                <w:noProof/>
                <w:webHidden/>
              </w:rPr>
            </w:r>
            <w:r w:rsidR="00644784">
              <w:rPr>
                <w:noProof/>
                <w:webHidden/>
              </w:rPr>
              <w:fldChar w:fldCharType="separate"/>
            </w:r>
            <w:r w:rsidR="00644784">
              <w:rPr>
                <w:noProof/>
                <w:webHidden/>
              </w:rPr>
              <w:t>19</w:t>
            </w:r>
            <w:r w:rsidR="00644784">
              <w:rPr>
                <w:noProof/>
                <w:webHidden/>
              </w:rPr>
              <w:fldChar w:fldCharType="end"/>
            </w:r>
          </w:hyperlink>
        </w:p>
        <w:p w14:paraId="6A18B9FB" w14:textId="7C5BD305" w:rsidR="00644784" w:rsidRDefault="00FE4A09" w:rsidP="006C6A2A">
          <w:pPr>
            <w:pStyle w:val="TOC1"/>
            <w:rPr>
              <w:rFonts w:asciiTheme="minorHAnsi" w:eastAsiaTheme="minorEastAsia" w:hAnsiTheme="minorHAnsi"/>
              <w:noProof/>
              <w:kern w:val="2"/>
              <w:sz w:val="24"/>
              <w:szCs w:val="24"/>
              <w:lang w:eastAsia="de-CH"/>
              <w14:ligatures w14:val="standardContextual"/>
            </w:rPr>
          </w:pPr>
          <w:hyperlink w:anchor="_Toc158650378" w:history="1">
            <w:r w:rsidR="00644784" w:rsidRPr="00734FF7">
              <w:rPr>
                <w:rStyle w:val="Hyperlink"/>
                <w:noProof/>
              </w:rPr>
              <w:t>6.</w:t>
            </w:r>
            <w:r w:rsidR="00235BAB">
              <w:rPr>
                <w:rStyle w:val="Hyperlink"/>
                <w:noProof/>
              </w:rPr>
              <w:t xml:space="preserve"> </w:t>
            </w:r>
            <w:r w:rsidR="00644784" w:rsidRPr="00734FF7">
              <w:rPr>
                <w:rStyle w:val="Hyperlink"/>
                <w:noProof/>
              </w:rPr>
              <w:t>Public consultation</w:t>
            </w:r>
            <w:r w:rsidR="00644784">
              <w:rPr>
                <w:noProof/>
                <w:webHidden/>
              </w:rPr>
              <w:tab/>
            </w:r>
            <w:r w:rsidR="00644784">
              <w:rPr>
                <w:noProof/>
                <w:webHidden/>
              </w:rPr>
              <w:fldChar w:fldCharType="begin"/>
            </w:r>
            <w:r w:rsidR="00644784">
              <w:rPr>
                <w:noProof/>
                <w:webHidden/>
              </w:rPr>
              <w:instrText xml:space="preserve"> PAGEREF _Toc158650378 \h </w:instrText>
            </w:r>
            <w:r w:rsidR="00644784">
              <w:rPr>
                <w:noProof/>
                <w:webHidden/>
              </w:rPr>
            </w:r>
            <w:r w:rsidR="00644784">
              <w:rPr>
                <w:noProof/>
                <w:webHidden/>
              </w:rPr>
              <w:fldChar w:fldCharType="separate"/>
            </w:r>
            <w:r w:rsidR="00644784">
              <w:rPr>
                <w:noProof/>
                <w:webHidden/>
              </w:rPr>
              <w:t>20</w:t>
            </w:r>
            <w:r w:rsidR="00644784">
              <w:rPr>
                <w:noProof/>
                <w:webHidden/>
              </w:rPr>
              <w:fldChar w:fldCharType="end"/>
            </w:r>
          </w:hyperlink>
        </w:p>
        <w:p w14:paraId="51A3D143" w14:textId="372A4786" w:rsidR="00644784" w:rsidRDefault="00FE4A09" w:rsidP="006C6A2A">
          <w:pPr>
            <w:pStyle w:val="TOC1"/>
            <w:rPr>
              <w:rFonts w:asciiTheme="minorHAnsi" w:eastAsiaTheme="minorEastAsia" w:hAnsiTheme="minorHAnsi"/>
              <w:noProof/>
              <w:kern w:val="2"/>
              <w:sz w:val="24"/>
              <w:szCs w:val="24"/>
              <w:lang w:eastAsia="de-CH"/>
              <w14:ligatures w14:val="standardContextual"/>
            </w:rPr>
          </w:pPr>
          <w:hyperlink w:anchor="_Toc158650379" w:history="1">
            <w:r w:rsidR="00644784" w:rsidRPr="00734FF7">
              <w:rPr>
                <w:rStyle w:val="Hyperlink"/>
                <w:noProof/>
              </w:rPr>
              <w:t>7.</w:t>
            </w:r>
            <w:r w:rsidR="00235BAB">
              <w:rPr>
                <w:rStyle w:val="Hyperlink"/>
                <w:noProof/>
              </w:rPr>
              <w:t xml:space="preserve"> </w:t>
            </w:r>
            <w:r w:rsidR="00644784" w:rsidRPr="00734FF7">
              <w:rPr>
                <w:rStyle w:val="Hyperlink"/>
                <w:noProof/>
              </w:rPr>
              <w:t>Annexes</w:t>
            </w:r>
            <w:r w:rsidR="00644784">
              <w:rPr>
                <w:noProof/>
                <w:webHidden/>
              </w:rPr>
              <w:tab/>
            </w:r>
            <w:r w:rsidR="00644784">
              <w:rPr>
                <w:noProof/>
                <w:webHidden/>
              </w:rPr>
              <w:fldChar w:fldCharType="begin"/>
            </w:r>
            <w:r w:rsidR="00644784">
              <w:rPr>
                <w:noProof/>
                <w:webHidden/>
              </w:rPr>
              <w:instrText xml:space="preserve"> PAGEREF _Toc158650379 \h </w:instrText>
            </w:r>
            <w:r w:rsidR="00644784">
              <w:rPr>
                <w:noProof/>
                <w:webHidden/>
              </w:rPr>
            </w:r>
            <w:r w:rsidR="00644784">
              <w:rPr>
                <w:noProof/>
                <w:webHidden/>
              </w:rPr>
              <w:fldChar w:fldCharType="separate"/>
            </w:r>
            <w:r w:rsidR="00644784">
              <w:rPr>
                <w:noProof/>
                <w:webHidden/>
              </w:rPr>
              <w:t>20</w:t>
            </w:r>
            <w:r w:rsidR="00644784">
              <w:rPr>
                <w:noProof/>
                <w:webHidden/>
              </w:rPr>
              <w:fldChar w:fldCharType="end"/>
            </w:r>
          </w:hyperlink>
        </w:p>
        <w:p w14:paraId="36F4831F" w14:textId="483165D1" w:rsidR="005F4F2E" w:rsidRDefault="00E9001B">
          <w:pPr>
            <w:rPr>
              <w:rFonts w:cstheme="minorHAnsi"/>
              <w:b/>
              <w:bCs/>
              <w:lang w:val="en-US"/>
            </w:rPr>
          </w:pPr>
          <w:r w:rsidRPr="00B01298">
            <w:rPr>
              <w:rFonts w:cstheme="minorHAnsi"/>
              <w:b/>
              <w:bCs/>
              <w:sz w:val="24"/>
              <w:szCs w:val="24"/>
              <w:lang w:val="en-US"/>
            </w:rPr>
            <w:fldChar w:fldCharType="end"/>
          </w:r>
        </w:p>
      </w:sdtContent>
    </w:sdt>
    <w:p w14:paraId="4EEC6E66" w14:textId="25569165" w:rsidR="008A3365" w:rsidRPr="00A63DE8" w:rsidRDefault="008A3365" w:rsidP="00940868">
      <w:pPr>
        <w:pStyle w:val="Heading1"/>
        <w:numPr>
          <w:ilvl w:val="0"/>
          <w:numId w:val="2"/>
        </w:numPr>
      </w:pPr>
      <w:bookmarkStart w:id="2" w:name="_Toc156474809"/>
      <w:bookmarkStart w:id="3" w:name="_Toc158650345"/>
      <w:r w:rsidRPr="00A63DE8">
        <w:lastRenderedPageBreak/>
        <w:t>Purpose and general description of project</w:t>
      </w:r>
      <w:bookmarkEnd w:id="2"/>
      <w:bookmarkEnd w:id="3"/>
    </w:p>
    <w:p w14:paraId="7AEA825E" w14:textId="77777777" w:rsidR="008A3365" w:rsidRPr="00B01298" w:rsidRDefault="008A3365" w:rsidP="008A3365">
      <w:pPr>
        <w:rPr>
          <w:rFonts w:cstheme="minorHAnsi"/>
          <w:lang w:val="en-US"/>
        </w:rPr>
      </w:pPr>
    </w:p>
    <w:p w14:paraId="2D160EC8" w14:textId="64F67A65" w:rsidR="0099307C" w:rsidRPr="00B01298" w:rsidRDefault="008A3365" w:rsidP="0099307C">
      <w:pPr>
        <w:tabs>
          <w:tab w:val="left" w:pos="3402"/>
        </w:tabs>
        <w:rPr>
          <w:rFonts w:cstheme="minorHAnsi"/>
          <w:color w:val="4D4D4C"/>
          <w:lang w:val="en-US"/>
        </w:rPr>
      </w:pPr>
      <w:r w:rsidRPr="006A5468">
        <w:rPr>
          <w:rFonts w:cstheme="minorHAnsi"/>
          <w:lang w:val="en-US"/>
        </w:rPr>
        <w:t xml:space="preserve">The project </w:t>
      </w:r>
      <w:r w:rsidR="00360BBE" w:rsidRPr="00360BBE">
        <w:rPr>
          <w:rFonts w:cstheme="minorHAnsi"/>
          <w:i/>
          <w:iCs/>
          <w:color w:val="FF0000"/>
          <w:lang w:val="en-US"/>
        </w:rPr>
        <w:t>(</w:t>
      </w:r>
      <w:proofErr w:type="spellStart"/>
      <w:r w:rsidR="00360BBE" w:rsidRPr="00360BBE">
        <w:rPr>
          <w:rFonts w:cstheme="minorHAnsi"/>
          <w:i/>
          <w:iCs/>
          <w:color w:val="FF0000"/>
          <w:lang w:val="en-US"/>
        </w:rPr>
        <w:t>projectname</w:t>
      </w:r>
      <w:proofErr w:type="spellEnd"/>
      <w:r w:rsidR="00360BBE" w:rsidRPr="00360BBE">
        <w:rPr>
          <w:rFonts w:cstheme="minorHAnsi"/>
          <w:i/>
          <w:iCs/>
          <w:color w:val="FF0000"/>
          <w:lang w:val="en-US"/>
        </w:rPr>
        <w:t>)</w:t>
      </w:r>
      <w:r w:rsidRPr="00B01298">
        <w:rPr>
          <w:rFonts w:cstheme="minorHAnsi"/>
          <w:color w:val="FF0000"/>
          <w:lang w:val="en-US"/>
        </w:rPr>
        <w:t xml:space="preserve"> </w:t>
      </w:r>
      <w:r w:rsidR="0099307C" w:rsidRPr="006A5468">
        <w:rPr>
          <w:rFonts w:cstheme="minorHAnsi"/>
          <w:lang w:val="en-US"/>
        </w:rPr>
        <w:t>compromises</w:t>
      </w:r>
      <w:r w:rsidRPr="00B01298">
        <w:rPr>
          <w:rFonts w:cstheme="minorHAnsi"/>
          <w:color w:val="FF0000"/>
          <w:lang w:val="en-US"/>
        </w:rPr>
        <w:t xml:space="preserve"> </w:t>
      </w:r>
      <w:r w:rsidR="00360BBE">
        <w:rPr>
          <w:rFonts w:cstheme="minorHAnsi"/>
          <w:color w:val="FF0000"/>
          <w:lang w:val="en-US"/>
        </w:rPr>
        <w:t>xx</w:t>
      </w:r>
      <w:r w:rsidRPr="00B01298">
        <w:rPr>
          <w:rFonts w:cstheme="minorHAnsi"/>
          <w:color w:val="FF0000"/>
          <w:lang w:val="en-US"/>
        </w:rPr>
        <w:t xml:space="preserve"> </w:t>
      </w:r>
      <w:r w:rsidR="006A5468">
        <w:rPr>
          <w:rFonts w:cstheme="minorHAnsi"/>
          <w:lang w:val="en-US"/>
        </w:rPr>
        <w:t>Artisan Biochar Producers</w:t>
      </w:r>
      <w:r w:rsidRPr="006A5468">
        <w:rPr>
          <w:rFonts w:cstheme="minorHAnsi"/>
          <w:lang w:val="en-US"/>
        </w:rPr>
        <w:t xml:space="preserve"> </w:t>
      </w:r>
      <w:r w:rsidR="0099307C" w:rsidRPr="006A5468">
        <w:rPr>
          <w:rFonts w:cstheme="minorHAnsi"/>
          <w:lang w:val="en-US"/>
        </w:rPr>
        <w:t xml:space="preserve">for biochar production </w:t>
      </w:r>
      <w:r w:rsidRPr="006A5468">
        <w:rPr>
          <w:rFonts w:cstheme="minorHAnsi"/>
          <w:lang w:val="en-US"/>
        </w:rPr>
        <w:t xml:space="preserve">from </w:t>
      </w:r>
      <w:r w:rsidR="00360BBE" w:rsidRPr="00BA47BE">
        <w:rPr>
          <w:rFonts w:cstheme="minorHAnsi"/>
          <w:i/>
          <w:iCs/>
          <w:color w:val="FF0000"/>
          <w:lang w:val="en-US"/>
        </w:rPr>
        <w:t>(feedstock)</w:t>
      </w:r>
      <w:r w:rsidRPr="00BA47BE">
        <w:rPr>
          <w:rFonts w:cstheme="minorHAnsi"/>
          <w:i/>
          <w:iCs/>
          <w:color w:val="4D4D4C"/>
          <w:lang w:val="en-US"/>
        </w:rPr>
        <w:t>.</w:t>
      </w:r>
      <w:r w:rsidR="0099307C" w:rsidRPr="00B01298">
        <w:rPr>
          <w:rFonts w:cstheme="minorHAnsi"/>
          <w:color w:val="4D4D4C"/>
          <w:lang w:val="en-US"/>
        </w:rPr>
        <w:t xml:space="preserve"> </w:t>
      </w:r>
      <w:r w:rsidR="00DD0615" w:rsidRPr="006A5468">
        <w:rPr>
          <w:rFonts w:cstheme="minorHAnsi"/>
          <w:lang w:val="en-US"/>
        </w:rPr>
        <w:t>Biochar is a hyper versatile material with an increasing number of applications in agriculture, environmental engineering, and basic industry.</w:t>
      </w:r>
      <w:r w:rsidR="0099307C" w:rsidRPr="006A5468">
        <w:rPr>
          <w:rFonts w:cstheme="minorHAnsi"/>
          <w:lang w:val="en-US"/>
        </w:rPr>
        <w:t xml:space="preserve"> </w:t>
      </w:r>
      <w:proofErr w:type="gramStart"/>
      <w:r w:rsidRPr="006A5468">
        <w:rPr>
          <w:rFonts w:cstheme="minorHAnsi"/>
          <w:lang w:val="en-US"/>
        </w:rPr>
        <w:t>Biochar</w:t>
      </w:r>
      <w:proofErr w:type="gramEnd"/>
      <w:r w:rsidRPr="006A5468">
        <w:rPr>
          <w:rFonts w:cstheme="minorHAnsi"/>
          <w:lang w:val="en-US"/>
        </w:rPr>
        <w:t xml:space="preserve"> applied </w:t>
      </w:r>
      <w:r w:rsidR="00B35A23" w:rsidRPr="006A5468">
        <w:rPr>
          <w:rFonts w:cstheme="minorHAnsi"/>
          <w:lang w:val="en-US"/>
        </w:rPr>
        <w:t xml:space="preserve">a matrix permitted by the Global </w:t>
      </w:r>
      <w:r w:rsidR="000673FE">
        <w:rPr>
          <w:rFonts w:cstheme="minorHAnsi"/>
          <w:lang w:val="en-US"/>
        </w:rPr>
        <w:t xml:space="preserve">Artisan </w:t>
      </w:r>
      <w:r w:rsidR="00B35A23" w:rsidRPr="006A5468">
        <w:rPr>
          <w:rFonts w:cstheme="minorHAnsi"/>
          <w:lang w:val="en-US"/>
        </w:rPr>
        <w:t xml:space="preserve">C-Sink </w:t>
      </w:r>
      <w:r w:rsidR="0099307C" w:rsidRPr="006A5468">
        <w:rPr>
          <w:rFonts w:cstheme="minorHAnsi"/>
          <w:lang w:val="en-US"/>
        </w:rPr>
        <w:t>Standard</w:t>
      </w:r>
      <w:r w:rsidRPr="006A5468">
        <w:rPr>
          <w:rFonts w:cstheme="minorHAnsi"/>
          <w:lang w:val="en-US"/>
        </w:rPr>
        <w:t xml:space="preserve"> poses a stable carbon sink</w:t>
      </w:r>
      <w:r w:rsidR="00B35A23" w:rsidRPr="006A5468">
        <w:rPr>
          <w:rFonts w:cstheme="minorHAnsi"/>
          <w:lang w:val="en-US"/>
        </w:rPr>
        <w:t xml:space="preserve"> (C-sink)</w:t>
      </w:r>
      <w:r w:rsidRPr="006A5468">
        <w:rPr>
          <w:rFonts w:cstheme="minorHAnsi"/>
          <w:lang w:val="en-US"/>
        </w:rPr>
        <w:t>.</w:t>
      </w:r>
      <w:r w:rsidR="00BE70FA" w:rsidRPr="006A5468">
        <w:rPr>
          <w:rFonts w:cstheme="minorHAnsi"/>
          <w:lang w:val="en-US"/>
        </w:rPr>
        <w:t xml:space="preserve"> </w:t>
      </w:r>
      <w:r w:rsidR="00B35A23" w:rsidRPr="006A5468">
        <w:rPr>
          <w:rFonts w:cstheme="minorHAnsi"/>
          <w:lang w:val="en-US"/>
        </w:rPr>
        <w:t>Without the project, no C-</w:t>
      </w:r>
      <w:r w:rsidR="006A6E3B" w:rsidRPr="006A5468">
        <w:rPr>
          <w:rFonts w:cstheme="minorHAnsi"/>
          <w:lang w:val="en-US"/>
        </w:rPr>
        <w:t>s</w:t>
      </w:r>
      <w:r w:rsidR="00B35A23" w:rsidRPr="006A5468">
        <w:rPr>
          <w:rFonts w:cstheme="minorHAnsi"/>
          <w:lang w:val="en-US"/>
        </w:rPr>
        <w:t xml:space="preserve">ink would be created since </w:t>
      </w:r>
      <w:r w:rsidR="00027DA0" w:rsidRPr="00BA47BE">
        <w:rPr>
          <w:rFonts w:cstheme="minorHAnsi"/>
          <w:i/>
          <w:iCs/>
          <w:color w:val="FF0000"/>
          <w:lang w:val="en-US"/>
        </w:rPr>
        <w:t>(feedstock)</w:t>
      </w:r>
      <w:r w:rsidR="00B35A23" w:rsidRPr="006A5468">
        <w:rPr>
          <w:rFonts w:cstheme="minorHAnsi"/>
          <w:lang w:val="en-US"/>
        </w:rPr>
        <w:t xml:space="preserve"> does not constitute a long-term carbon reservoir.</w:t>
      </w:r>
    </w:p>
    <w:p w14:paraId="79CD1ABD" w14:textId="3932682D" w:rsidR="00DD0615" w:rsidRPr="00360BBE" w:rsidRDefault="00360BBE" w:rsidP="0099307C">
      <w:pPr>
        <w:tabs>
          <w:tab w:val="left" w:pos="3402"/>
        </w:tabs>
        <w:rPr>
          <w:rFonts w:cstheme="minorHAnsi"/>
          <w:i/>
          <w:iCs/>
          <w:color w:val="FF0000"/>
          <w:lang w:val="en-US"/>
        </w:rPr>
      </w:pPr>
      <w:r w:rsidRPr="00360BBE">
        <w:rPr>
          <w:rFonts w:cstheme="minorHAnsi"/>
          <w:i/>
          <w:iCs/>
          <w:color w:val="FF0000"/>
          <w:lang w:val="en-US"/>
        </w:rPr>
        <w:t>(</w:t>
      </w:r>
      <w:r w:rsidR="00BA47BE">
        <w:rPr>
          <w:rFonts w:cstheme="minorHAnsi"/>
          <w:i/>
          <w:iCs/>
          <w:color w:val="FF0000"/>
          <w:lang w:val="en-US"/>
        </w:rPr>
        <w:t xml:space="preserve">Write about </w:t>
      </w:r>
      <w:r w:rsidRPr="00360BBE">
        <w:rPr>
          <w:rFonts w:cstheme="minorHAnsi"/>
          <w:i/>
          <w:iCs/>
          <w:color w:val="FF0000"/>
          <w:lang w:val="en-US"/>
        </w:rPr>
        <w:t>2 sentences about baseline</w:t>
      </w:r>
      <w:r w:rsidR="00BA47BE">
        <w:rPr>
          <w:rFonts w:cstheme="minorHAnsi"/>
          <w:i/>
          <w:iCs/>
          <w:color w:val="FF0000"/>
          <w:lang w:val="en-US"/>
        </w:rPr>
        <w:t>.</w:t>
      </w:r>
      <w:r w:rsidRPr="00360BBE">
        <w:rPr>
          <w:rFonts w:cstheme="minorHAnsi"/>
          <w:i/>
          <w:iCs/>
          <w:color w:val="FF0000"/>
          <w:lang w:val="en-US"/>
        </w:rPr>
        <w:t>)</w:t>
      </w:r>
    </w:p>
    <w:p w14:paraId="1B3B3F46" w14:textId="1760DB97" w:rsidR="008A3365" w:rsidRPr="006A5468" w:rsidRDefault="008A3365" w:rsidP="00B35A23">
      <w:pPr>
        <w:autoSpaceDE w:val="0"/>
        <w:autoSpaceDN w:val="0"/>
        <w:adjustRightInd w:val="0"/>
        <w:spacing w:after="0" w:line="240" w:lineRule="auto"/>
        <w:rPr>
          <w:rFonts w:cstheme="minorHAnsi"/>
          <w:lang w:val="en-US"/>
        </w:rPr>
      </w:pPr>
      <w:r w:rsidRPr="006A5468">
        <w:rPr>
          <w:rFonts w:cstheme="minorHAnsi"/>
          <w:lang w:val="en-US"/>
        </w:rPr>
        <w:t>Another objective of the project is to improve the soil quality</w:t>
      </w:r>
      <w:r w:rsidR="00360BBE" w:rsidRPr="006A5468">
        <w:rPr>
          <w:rFonts w:cstheme="minorHAnsi"/>
          <w:lang w:val="en-US"/>
        </w:rPr>
        <w:t xml:space="preserve"> in </w:t>
      </w:r>
      <w:r w:rsidR="00360BBE" w:rsidRPr="0048480C">
        <w:rPr>
          <w:rFonts w:cstheme="minorHAnsi"/>
          <w:color w:val="FF0000"/>
          <w:lang w:val="en-US"/>
        </w:rPr>
        <w:t>xx</w:t>
      </w:r>
      <w:r w:rsidRPr="006A5468">
        <w:rPr>
          <w:rFonts w:cstheme="minorHAnsi"/>
          <w:lang w:val="en-US"/>
        </w:rPr>
        <w:t xml:space="preserve"> by</w:t>
      </w:r>
      <w:r w:rsidR="0099307C" w:rsidRPr="006A5468">
        <w:rPr>
          <w:rFonts w:cstheme="minorHAnsi"/>
          <w:lang w:val="en-US"/>
        </w:rPr>
        <w:t xml:space="preserve"> </w:t>
      </w:r>
      <w:r w:rsidR="00DD0615" w:rsidRPr="006A5468">
        <w:rPr>
          <w:rFonts w:cstheme="minorHAnsi"/>
          <w:lang w:val="en-US"/>
        </w:rPr>
        <w:t>marketing</w:t>
      </w:r>
      <w:r w:rsidRPr="006A5468">
        <w:rPr>
          <w:rFonts w:cstheme="minorHAnsi"/>
          <w:lang w:val="en-US"/>
        </w:rPr>
        <w:t xml:space="preserve"> biochar as soil amendment. Biochar can improve soil</w:t>
      </w:r>
      <w:r w:rsidR="0099307C" w:rsidRPr="006A5468">
        <w:rPr>
          <w:rFonts w:cstheme="minorHAnsi"/>
          <w:lang w:val="en-US"/>
        </w:rPr>
        <w:t xml:space="preserve"> </w:t>
      </w:r>
      <w:r w:rsidRPr="006A5468">
        <w:rPr>
          <w:rFonts w:cstheme="minorHAnsi"/>
          <w:lang w:val="en-US"/>
        </w:rPr>
        <w:t xml:space="preserve">quality </w:t>
      </w:r>
      <w:r w:rsidR="0099307C" w:rsidRPr="006A5468">
        <w:rPr>
          <w:rFonts w:cstheme="minorHAnsi"/>
          <w:lang w:val="en-US"/>
        </w:rPr>
        <w:t>significantly because</w:t>
      </w:r>
      <w:r w:rsidRPr="006A5468">
        <w:rPr>
          <w:rFonts w:cstheme="minorHAnsi"/>
          <w:lang w:val="en-US"/>
        </w:rPr>
        <w:t xml:space="preserve"> of its impact on the soil </w:t>
      </w:r>
      <w:r w:rsidR="0099307C" w:rsidRPr="006A5468">
        <w:rPr>
          <w:rFonts w:cstheme="minorHAnsi"/>
          <w:lang w:val="en-US"/>
        </w:rPr>
        <w:t xml:space="preserve">pH, its </w:t>
      </w:r>
      <w:r w:rsidRPr="006A5468">
        <w:rPr>
          <w:rFonts w:cstheme="minorHAnsi"/>
          <w:lang w:val="en-US"/>
        </w:rPr>
        <w:t>water</w:t>
      </w:r>
      <w:r w:rsidR="0099307C" w:rsidRPr="006A5468">
        <w:rPr>
          <w:rFonts w:cstheme="minorHAnsi"/>
          <w:lang w:val="en-US"/>
        </w:rPr>
        <w:t xml:space="preserve"> </w:t>
      </w:r>
      <w:r w:rsidRPr="006A5468">
        <w:rPr>
          <w:rFonts w:cstheme="minorHAnsi"/>
          <w:lang w:val="en-US"/>
        </w:rPr>
        <w:t>retention capacity,</w:t>
      </w:r>
      <w:r w:rsidR="0099307C" w:rsidRPr="006A5468">
        <w:rPr>
          <w:rFonts w:cstheme="minorHAnsi"/>
          <w:lang w:val="en-US"/>
        </w:rPr>
        <w:t xml:space="preserve"> and</w:t>
      </w:r>
      <w:r w:rsidRPr="006A5468">
        <w:rPr>
          <w:rFonts w:cstheme="minorHAnsi"/>
          <w:lang w:val="en-US"/>
        </w:rPr>
        <w:t xml:space="preserve"> its ability to store nutrients. </w:t>
      </w:r>
    </w:p>
    <w:p w14:paraId="0F0F9EB1" w14:textId="294F9E06" w:rsidR="003340D8" w:rsidRPr="00E84AB0" w:rsidRDefault="003340D8" w:rsidP="00B35A23">
      <w:pPr>
        <w:autoSpaceDE w:val="0"/>
        <w:autoSpaceDN w:val="0"/>
        <w:adjustRightInd w:val="0"/>
        <w:spacing w:after="0" w:line="240" w:lineRule="auto"/>
        <w:rPr>
          <w:rFonts w:cstheme="minorHAnsi"/>
          <w:color w:val="FF0000"/>
          <w:lang w:val="en-US"/>
        </w:rPr>
      </w:pPr>
      <w:r w:rsidRPr="00E84AB0">
        <w:rPr>
          <w:rFonts w:cstheme="minorHAnsi"/>
          <w:color w:val="FF0000"/>
          <w:lang w:val="en-US"/>
        </w:rPr>
        <w:t>Furthermore, the biochar may be used as temporary C-sink or as additive in construction materials or consumer products.</w:t>
      </w:r>
    </w:p>
    <w:p w14:paraId="776C2172" w14:textId="77777777" w:rsidR="009A40CB" w:rsidRDefault="009A40CB" w:rsidP="00B35A23">
      <w:pPr>
        <w:autoSpaceDE w:val="0"/>
        <w:autoSpaceDN w:val="0"/>
        <w:adjustRightInd w:val="0"/>
        <w:spacing w:after="0" w:line="240" w:lineRule="auto"/>
        <w:rPr>
          <w:rFonts w:cstheme="minorHAnsi"/>
          <w:lang w:val="en-US"/>
        </w:rPr>
      </w:pPr>
    </w:p>
    <w:p w14:paraId="608FB81F" w14:textId="58835BF2" w:rsidR="00DD0615" w:rsidRDefault="009A40CB" w:rsidP="00B35A23">
      <w:pPr>
        <w:autoSpaceDE w:val="0"/>
        <w:autoSpaceDN w:val="0"/>
        <w:adjustRightInd w:val="0"/>
        <w:spacing w:after="0" w:line="240" w:lineRule="auto"/>
        <w:rPr>
          <w:rFonts w:cs="AvenirLTPro-Book"/>
          <w:szCs w:val="20"/>
          <w:lang w:val="en-US"/>
        </w:rPr>
      </w:pPr>
      <w:r w:rsidRPr="00E84AB0">
        <w:rPr>
          <w:rFonts w:cs="AvenirLTPro-Book"/>
          <w:szCs w:val="20"/>
          <w:lang w:val="en-US"/>
        </w:rPr>
        <w:t xml:space="preserve">The monitoring and tracking of this project will be carried out by </w:t>
      </w:r>
      <w:r w:rsidRPr="00E84AB0">
        <w:rPr>
          <w:rFonts w:cs="AvenirLTPro-Book"/>
          <w:color w:val="FF0000"/>
          <w:szCs w:val="20"/>
          <w:lang w:val="en-US"/>
        </w:rPr>
        <w:t>Name of C-sink Manger</w:t>
      </w:r>
      <w:r w:rsidR="006251AB">
        <w:rPr>
          <w:rFonts w:cs="AvenirLTPro-Book"/>
          <w:color w:val="FF0000"/>
          <w:szCs w:val="20"/>
          <w:lang w:val="en-US"/>
        </w:rPr>
        <w:t xml:space="preserve">. In the project the </w:t>
      </w:r>
      <w:r w:rsidRPr="00E84AB0">
        <w:rPr>
          <w:rFonts w:cs="AvenirLTPro-Book"/>
          <w:szCs w:val="20"/>
          <w:lang w:val="en-US"/>
        </w:rPr>
        <w:t>digital MRV technology</w:t>
      </w:r>
      <w:r w:rsidR="006251AB">
        <w:rPr>
          <w:rFonts w:cs="AvenirLTPro-Book"/>
          <w:szCs w:val="20"/>
          <w:lang w:val="en-US"/>
        </w:rPr>
        <w:t xml:space="preserve"> named </w:t>
      </w:r>
      <w:r w:rsidRPr="00E84AB0">
        <w:rPr>
          <w:rFonts w:cs="AvenirLTPro-Book"/>
          <w:color w:val="FF0000"/>
          <w:szCs w:val="20"/>
          <w:lang w:val="en-US"/>
        </w:rPr>
        <w:t>xxx</w:t>
      </w:r>
      <w:r w:rsidR="006251AB">
        <w:rPr>
          <w:rFonts w:cs="AvenirLTPro-Book"/>
          <w:color w:val="FF0000"/>
          <w:szCs w:val="20"/>
          <w:lang w:val="en-US"/>
        </w:rPr>
        <w:t xml:space="preserve"> will be used</w:t>
      </w:r>
      <w:r w:rsidRPr="00E84AB0">
        <w:rPr>
          <w:rFonts w:cs="AvenirLTPro-Book"/>
          <w:szCs w:val="20"/>
          <w:lang w:val="en-US"/>
        </w:rPr>
        <w:t xml:space="preserve">. This will monitor, </w:t>
      </w:r>
      <w:proofErr w:type="gramStart"/>
      <w:r w:rsidRPr="00E84AB0">
        <w:rPr>
          <w:rFonts w:cs="AvenirLTPro-Book"/>
          <w:szCs w:val="20"/>
          <w:lang w:val="en-US"/>
        </w:rPr>
        <w:t>report</w:t>
      </w:r>
      <w:proofErr w:type="gramEnd"/>
      <w:r w:rsidRPr="00E84AB0">
        <w:rPr>
          <w:rFonts w:cs="AvenirLTPro-Book"/>
          <w:szCs w:val="20"/>
          <w:lang w:val="en-US"/>
        </w:rPr>
        <w:t xml:space="preserve"> and verify biochar production and carbon</w:t>
      </w:r>
      <w:r w:rsidR="006251AB">
        <w:rPr>
          <w:rFonts w:cs="AvenirLTPro-Book"/>
          <w:szCs w:val="20"/>
          <w:lang w:val="en-US"/>
        </w:rPr>
        <w:t xml:space="preserve"> </w:t>
      </w:r>
      <w:r w:rsidRPr="00E84AB0">
        <w:rPr>
          <w:rFonts w:cs="AvenirLTPro-Book"/>
          <w:szCs w:val="20"/>
          <w:lang w:val="en-US"/>
        </w:rPr>
        <w:t>sequestration</w:t>
      </w:r>
      <w:r w:rsidR="006251AB">
        <w:rPr>
          <w:rFonts w:cs="AvenirLTPro-Book"/>
          <w:szCs w:val="20"/>
          <w:lang w:val="en-US"/>
        </w:rPr>
        <w:t>.</w:t>
      </w:r>
    </w:p>
    <w:p w14:paraId="2CF1D51D" w14:textId="77777777" w:rsidR="006251AB" w:rsidRPr="003379CE" w:rsidRDefault="006251AB" w:rsidP="00B35A23">
      <w:pPr>
        <w:autoSpaceDE w:val="0"/>
        <w:autoSpaceDN w:val="0"/>
        <w:adjustRightInd w:val="0"/>
        <w:spacing w:after="0" w:line="240" w:lineRule="auto"/>
        <w:rPr>
          <w:lang w:val="en-US"/>
        </w:rPr>
      </w:pPr>
    </w:p>
    <w:p w14:paraId="1B56C8F2" w14:textId="279D196A" w:rsidR="00BE70FA" w:rsidRPr="00B01298" w:rsidRDefault="00BE70FA" w:rsidP="00C045CA">
      <w:pPr>
        <w:pStyle w:val="Heading2"/>
      </w:pPr>
      <w:bookmarkStart w:id="4" w:name="_Toc156474810"/>
      <w:bookmarkStart w:id="5" w:name="_Toc158650346"/>
      <w:r w:rsidRPr="00B01298">
        <w:t>Project location</w:t>
      </w:r>
      <w:bookmarkEnd w:id="4"/>
      <w:bookmarkEnd w:id="5"/>
    </w:p>
    <w:p w14:paraId="3F4E6F32" w14:textId="2500FFF5" w:rsidR="00BE70FA" w:rsidRPr="00360BBE" w:rsidRDefault="00360BBE" w:rsidP="00BE70FA">
      <w:pPr>
        <w:autoSpaceDE w:val="0"/>
        <w:autoSpaceDN w:val="0"/>
        <w:adjustRightInd w:val="0"/>
        <w:spacing w:after="0" w:line="240" w:lineRule="auto"/>
        <w:rPr>
          <w:rFonts w:cstheme="minorHAnsi"/>
          <w:i/>
          <w:iCs/>
          <w:color w:val="FF0000"/>
          <w:lang w:val="en-US"/>
        </w:rPr>
      </w:pPr>
      <w:r w:rsidRPr="00360BBE">
        <w:rPr>
          <w:rFonts w:cstheme="minorHAnsi"/>
          <w:i/>
          <w:iCs/>
          <w:color w:val="FF0000"/>
          <w:lang w:val="en-US"/>
        </w:rPr>
        <w:t>(Where will the project take place?)</w:t>
      </w:r>
    </w:p>
    <w:p w14:paraId="55FEA5EF" w14:textId="2A18BDE1" w:rsidR="00BE70FA" w:rsidRPr="00360BBE" w:rsidRDefault="00360BBE" w:rsidP="00BE70FA">
      <w:pPr>
        <w:autoSpaceDE w:val="0"/>
        <w:autoSpaceDN w:val="0"/>
        <w:adjustRightInd w:val="0"/>
        <w:spacing w:after="0" w:line="240" w:lineRule="auto"/>
        <w:rPr>
          <w:rFonts w:cstheme="minorHAnsi"/>
          <w:i/>
          <w:iCs/>
          <w:color w:val="FF0000"/>
          <w:lang w:val="en-US"/>
        </w:rPr>
      </w:pPr>
      <w:r w:rsidRPr="00360BBE">
        <w:rPr>
          <w:i/>
          <w:iCs/>
          <w:color w:val="FF0000"/>
          <w:lang w:val="en-US"/>
        </w:rPr>
        <w:t>(</w:t>
      </w:r>
      <w:r>
        <w:rPr>
          <w:i/>
          <w:iCs/>
          <w:color w:val="FF0000"/>
          <w:lang w:val="en-US"/>
        </w:rPr>
        <w:t>P</w:t>
      </w:r>
      <w:r w:rsidRPr="00360BBE">
        <w:rPr>
          <w:i/>
          <w:iCs/>
          <w:color w:val="FF0000"/>
          <w:lang w:val="en-US"/>
        </w:rPr>
        <w:t>rovide GPS location of pyrolysis unit)</w:t>
      </w:r>
    </w:p>
    <w:p w14:paraId="13BDDCC1" w14:textId="1CB4052F" w:rsidR="00BE70FA" w:rsidRPr="00B01298" w:rsidRDefault="00BE70FA" w:rsidP="00BE70FA">
      <w:pPr>
        <w:autoSpaceDE w:val="0"/>
        <w:autoSpaceDN w:val="0"/>
        <w:adjustRightInd w:val="0"/>
        <w:spacing w:after="0" w:line="240" w:lineRule="auto"/>
        <w:rPr>
          <w:rFonts w:cstheme="minorHAnsi"/>
          <w:color w:val="4D4D4C"/>
          <w:lang w:val="en-US"/>
        </w:rPr>
      </w:pPr>
      <w:r w:rsidRPr="0048480C">
        <w:rPr>
          <w:rFonts w:cstheme="minorHAnsi"/>
          <w:lang w:val="en-US"/>
        </w:rPr>
        <w:t xml:space="preserve">The geographical locations of the subsequently installed </w:t>
      </w:r>
      <w:r w:rsidR="00E46338" w:rsidRPr="0048480C">
        <w:rPr>
          <w:rFonts w:cstheme="minorHAnsi"/>
          <w:lang w:val="en-US"/>
        </w:rPr>
        <w:t>Biochar Artisan Producers</w:t>
      </w:r>
      <w:r w:rsidRPr="0048480C">
        <w:rPr>
          <w:rFonts w:cstheme="minorHAnsi"/>
          <w:lang w:val="en-US"/>
        </w:rPr>
        <w:t xml:space="preserve"> will be documented in the </w:t>
      </w:r>
      <w:proofErr w:type="spellStart"/>
      <w:r w:rsidR="007D0221" w:rsidRPr="007D0221">
        <w:rPr>
          <w:rFonts w:cstheme="minorHAnsi"/>
          <w:i/>
          <w:iCs/>
          <w:color w:val="FF0000"/>
          <w:lang w:val="en-US"/>
        </w:rPr>
        <w:t>dMRV</w:t>
      </w:r>
      <w:proofErr w:type="spellEnd"/>
      <w:r w:rsidR="007D0221" w:rsidRPr="007D0221">
        <w:rPr>
          <w:rFonts w:cstheme="minorHAnsi"/>
          <w:i/>
          <w:iCs/>
          <w:color w:val="FF0000"/>
          <w:lang w:val="en-US"/>
        </w:rPr>
        <w:t xml:space="preserve"> tool</w:t>
      </w:r>
      <w:r w:rsidRPr="00B01298">
        <w:rPr>
          <w:rFonts w:cstheme="minorHAnsi"/>
          <w:color w:val="4D4D4C"/>
          <w:lang w:val="en-US"/>
        </w:rPr>
        <w:t>.</w:t>
      </w:r>
    </w:p>
    <w:p w14:paraId="2DB4932F" w14:textId="34F18F07" w:rsidR="00027DA0" w:rsidRPr="00360BBE" w:rsidRDefault="00027DA0" w:rsidP="00BE70FA">
      <w:pPr>
        <w:autoSpaceDE w:val="0"/>
        <w:autoSpaceDN w:val="0"/>
        <w:adjustRightInd w:val="0"/>
        <w:spacing w:after="0" w:line="240" w:lineRule="auto"/>
        <w:rPr>
          <w:rFonts w:cstheme="minorHAnsi"/>
          <w:i/>
          <w:iCs/>
          <w:color w:val="FF0000"/>
          <w:lang w:val="en-US"/>
        </w:rPr>
      </w:pPr>
    </w:p>
    <w:p w14:paraId="5EBD32E8" w14:textId="5ACD0732" w:rsidR="00BE70FA" w:rsidRPr="00B01298" w:rsidRDefault="00360BBE" w:rsidP="00B35A23">
      <w:pPr>
        <w:autoSpaceDE w:val="0"/>
        <w:autoSpaceDN w:val="0"/>
        <w:adjustRightInd w:val="0"/>
        <w:spacing w:after="0" w:line="240" w:lineRule="auto"/>
        <w:rPr>
          <w:rFonts w:cstheme="minorHAnsi"/>
          <w:lang w:val="en-US"/>
        </w:rPr>
      </w:pPr>
      <w:r w:rsidRPr="00360BBE">
        <w:rPr>
          <w:rFonts w:cstheme="minorHAnsi"/>
          <w:i/>
          <w:iCs/>
          <w:color w:val="FF0000"/>
          <w:lang w:val="en-US"/>
        </w:rPr>
        <w:t>(Provide map indicating the before mentioned regions)</w:t>
      </w:r>
    </w:p>
    <w:p w14:paraId="4A05B52E" w14:textId="0F86DCFA" w:rsidR="00626712" w:rsidRDefault="00626712" w:rsidP="00C045CA">
      <w:pPr>
        <w:pStyle w:val="Heading2"/>
      </w:pPr>
      <w:bookmarkStart w:id="6" w:name="_Toc158650347"/>
      <w:bookmarkStart w:id="7" w:name="_Toc156474811"/>
      <w:bookmarkStart w:id="8" w:name="_Ref157609067"/>
      <w:r>
        <w:t xml:space="preserve">Stakeholders and partners </w:t>
      </w:r>
      <w:proofErr w:type="gramStart"/>
      <w:r>
        <w:t>involved</w:t>
      </w:r>
      <w:bookmarkEnd w:id="6"/>
      <w:proofErr w:type="gramEnd"/>
    </w:p>
    <w:p w14:paraId="54354F45" w14:textId="5D1F8CD1" w:rsidR="00626712" w:rsidRPr="00195960" w:rsidRDefault="00195960" w:rsidP="00626712">
      <w:pPr>
        <w:rPr>
          <w:i/>
          <w:iCs/>
          <w:color w:val="FF0000"/>
          <w:lang w:val="en-US"/>
        </w:rPr>
      </w:pPr>
      <w:r>
        <w:rPr>
          <w:i/>
          <w:iCs/>
          <w:color w:val="FF0000"/>
          <w:lang w:val="en-US"/>
        </w:rPr>
        <w:t>(</w:t>
      </w:r>
      <w:r w:rsidR="00626712" w:rsidRPr="00195960">
        <w:rPr>
          <w:i/>
          <w:iCs/>
          <w:color w:val="FF0000"/>
          <w:lang w:val="en-US"/>
        </w:rPr>
        <w:t>Write which</w:t>
      </w:r>
      <w:r w:rsidR="00027DA0" w:rsidRPr="00195960">
        <w:rPr>
          <w:i/>
          <w:iCs/>
          <w:color w:val="FF0000"/>
          <w:lang w:val="en-US"/>
        </w:rPr>
        <w:t xml:space="preserve"> stakeholders and</w:t>
      </w:r>
      <w:r w:rsidR="00626712" w:rsidRPr="00195960">
        <w:rPr>
          <w:i/>
          <w:iCs/>
          <w:color w:val="FF0000"/>
          <w:lang w:val="en-US"/>
        </w:rPr>
        <w:t xml:space="preserve"> companies are involved in the project including their roles. </w:t>
      </w:r>
      <w:r>
        <w:rPr>
          <w:i/>
          <w:iCs/>
          <w:color w:val="FF0000"/>
          <w:lang w:val="en-US"/>
        </w:rPr>
        <w:t>Visualize</w:t>
      </w:r>
      <w:r w:rsidR="00D82031">
        <w:rPr>
          <w:i/>
          <w:iCs/>
          <w:color w:val="FF0000"/>
          <w:lang w:val="en-US"/>
        </w:rPr>
        <w:t xml:space="preserve"> the chain from C-Sink Manager to Artisan Biochar Produce</w:t>
      </w:r>
      <w:r>
        <w:rPr>
          <w:i/>
          <w:iCs/>
          <w:color w:val="FF0000"/>
          <w:lang w:val="en-US"/>
        </w:rPr>
        <w:t>r</w:t>
      </w:r>
      <w:r w:rsidR="00E84AB0">
        <w:rPr>
          <w:i/>
          <w:iCs/>
          <w:color w:val="FF0000"/>
          <w:lang w:val="en-US"/>
        </w:rPr>
        <w:t xml:space="preserve">. </w:t>
      </w:r>
      <w:r w:rsidR="00626712" w:rsidRPr="00195960">
        <w:rPr>
          <w:i/>
          <w:iCs/>
          <w:color w:val="FF0000"/>
          <w:lang w:val="en-US"/>
        </w:rPr>
        <w:t>Add an organigram as well.</w:t>
      </w:r>
      <w:r>
        <w:rPr>
          <w:i/>
          <w:iCs/>
          <w:color w:val="FF0000"/>
          <w:lang w:val="en-US"/>
        </w:rPr>
        <w:t>)</w:t>
      </w:r>
    </w:p>
    <w:p w14:paraId="23D87E34" w14:textId="7CC26E12" w:rsidR="007127F7" w:rsidRPr="00B01298" w:rsidRDefault="007127F7" w:rsidP="00C045CA">
      <w:pPr>
        <w:pStyle w:val="Heading2"/>
      </w:pPr>
      <w:bookmarkStart w:id="9" w:name="_Toc158650348"/>
      <w:r w:rsidRPr="00B01298">
        <w:t xml:space="preserve">Description of baseline </w:t>
      </w:r>
      <w:r w:rsidR="006A6E3B">
        <w:t>s</w:t>
      </w:r>
      <w:r w:rsidRPr="00B01298">
        <w:t>cenario</w:t>
      </w:r>
      <w:bookmarkEnd w:id="7"/>
      <w:bookmarkEnd w:id="8"/>
      <w:bookmarkEnd w:id="9"/>
    </w:p>
    <w:p w14:paraId="782B4D0D" w14:textId="4A89FD85" w:rsidR="007926D1" w:rsidRPr="002A65C5" w:rsidRDefault="002A65C5" w:rsidP="007926D1">
      <w:pPr>
        <w:rPr>
          <w:rFonts w:cstheme="minorHAnsi"/>
          <w:i/>
          <w:iCs/>
          <w:color w:val="FF0000"/>
          <w:lang w:val="en-US"/>
        </w:rPr>
      </w:pPr>
      <w:r w:rsidRPr="002A65C5">
        <w:rPr>
          <w:rFonts w:cstheme="minorHAnsi"/>
          <w:i/>
          <w:iCs/>
          <w:color w:val="FF0000"/>
          <w:lang w:val="en-US"/>
        </w:rPr>
        <w:t>(Describe Baseline</w:t>
      </w:r>
      <w:r w:rsidR="00027DA0">
        <w:rPr>
          <w:rFonts w:cstheme="minorHAnsi"/>
          <w:i/>
          <w:iCs/>
          <w:color w:val="FF0000"/>
          <w:lang w:val="en-US"/>
        </w:rPr>
        <w:t xml:space="preserve"> situation (What </w:t>
      </w:r>
      <w:r w:rsidR="00437409">
        <w:rPr>
          <w:rFonts w:cstheme="minorHAnsi"/>
          <w:i/>
          <w:iCs/>
          <w:color w:val="FF0000"/>
          <w:lang w:val="en-US"/>
        </w:rPr>
        <w:t>happened</w:t>
      </w:r>
      <w:r w:rsidR="00027DA0">
        <w:rPr>
          <w:rFonts w:cstheme="minorHAnsi"/>
          <w:i/>
          <w:iCs/>
          <w:color w:val="FF0000"/>
          <w:lang w:val="en-US"/>
        </w:rPr>
        <w:t xml:space="preserve"> to the feedstock </w:t>
      </w:r>
      <w:r w:rsidR="00437409">
        <w:rPr>
          <w:rFonts w:cstheme="minorHAnsi"/>
          <w:i/>
          <w:iCs/>
          <w:color w:val="FF0000"/>
          <w:lang w:val="en-US"/>
        </w:rPr>
        <w:t>before the project</w:t>
      </w:r>
      <w:r w:rsidR="00027DA0">
        <w:rPr>
          <w:rFonts w:cstheme="minorHAnsi"/>
          <w:i/>
          <w:iCs/>
          <w:color w:val="FF0000"/>
          <w:lang w:val="en-US"/>
        </w:rPr>
        <w:t xml:space="preserve">? </w:t>
      </w:r>
      <w:r w:rsidR="00437409">
        <w:rPr>
          <w:rFonts w:cstheme="minorHAnsi"/>
          <w:i/>
          <w:iCs/>
          <w:color w:val="FF0000"/>
          <w:lang w:val="en-US"/>
        </w:rPr>
        <w:t>Is there an activity shift relevant to the project for some stakeholders?</w:t>
      </w:r>
      <w:r w:rsidRPr="002A65C5">
        <w:rPr>
          <w:rFonts w:cstheme="minorHAnsi"/>
          <w:i/>
          <w:iCs/>
          <w:color w:val="FF0000"/>
          <w:lang w:val="en-US"/>
        </w:rPr>
        <w:t>)</w:t>
      </w:r>
    </w:p>
    <w:p w14:paraId="65A209F6" w14:textId="02A7BDDC" w:rsidR="007926D1" w:rsidRPr="00B01298" w:rsidRDefault="00D92A36" w:rsidP="00D92A36">
      <w:pPr>
        <w:rPr>
          <w:rFonts w:cstheme="minorHAnsi"/>
          <w:lang w:val="en-US"/>
        </w:rPr>
      </w:pPr>
      <w:r w:rsidRPr="00B01298">
        <w:rPr>
          <w:rFonts w:cstheme="minorHAnsi"/>
          <w:lang w:val="en-US"/>
        </w:rPr>
        <w:t xml:space="preserve">The baseline scenario for carbon removal accounting is the "business as usual", in which no permanent biochar-based carbon sink is </w:t>
      </w:r>
      <w:r w:rsidR="00E0601B" w:rsidRPr="00B01298">
        <w:rPr>
          <w:rFonts w:cstheme="minorHAnsi"/>
          <w:lang w:val="en-US"/>
        </w:rPr>
        <w:t>generated and</w:t>
      </w:r>
      <w:r w:rsidRPr="00B01298">
        <w:rPr>
          <w:rFonts w:cstheme="minorHAnsi"/>
          <w:lang w:val="en-US"/>
        </w:rPr>
        <w:t xml:space="preserve"> is considered as zero. The fact that biomass could have been used differently in the baseline scenario, has no impact on the consideration of the baseline as zero.</w:t>
      </w:r>
    </w:p>
    <w:p w14:paraId="2A2E92AA" w14:textId="474ED76D" w:rsidR="00E0601B" w:rsidRPr="007926D1" w:rsidRDefault="00E0601B" w:rsidP="00D92A36">
      <w:pPr>
        <w:rPr>
          <w:lang w:val="en-US"/>
        </w:rPr>
      </w:pPr>
      <m:oMathPara>
        <m:oMathParaPr>
          <m:jc m:val="left"/>
        </m:oMathParaPr>
        <m:oMath>
          <m:r>
            <w:rPr>
              <w:rFonts w:ascii="Cambria Math" w:hAnsi="Cambria Math" w:cstheme="minorHAnsi"/>
              <w:lang w:val="en-US"/>
            </w:rPr>
            <m:t>C-sink (Baseline</m:t>
          </m:r>
          <m:r>
            <w:rPr>
              <w:rFonts w:ascii="Cambria Math" w:hAnsi="Cambria Math"/>
              <w:lang w:val="en-US"/>
            </w:rPr>
            <m:t xml:space="preserve">) = 0 </m:t>
          </m:r>
          <m:r>
            <w:rPr>
              <w:rFonts w:ascii="Cambria Math" w:hAnsi="Cambria Math" w:cstheme="minorHAnsi"/>
              <w:lang w:val="en-US"/>
            </w:rPr>
            <m:t>tCO2e</m:t>
          </m:r>
        </m:oMath>
      </m:oMathPara>
    </w:p>
    <w:p w14:paraId="5A80A566" w14:textId="098861D1" w:rsidR="0081559B" w:rsidRDefault="0081559B" w:rsidP="00C045CA">
      <w:pPr>
        <w:pStyle w:val="Heading2"/>
      </w:pPr>
      <w:bookmarkStart w:id="10" w:name="_Toc158650349"/>
      <w:bookmarkStart w:id="11" w:name="_Toc156474812"/>
      <w:r>
        <w:t>Biochar carbon sinks</w:t>
      </w:r>
      <w:bookmarkEnd w:id="10"/>
    </w:p>
    <w:p w14:paraId="2E30EFD4" w14:textId="77777777" w:rsidR="0081559B" w:rsidRPr="005F4F2E" w:rsidRDefault="0081559B" w:rsidP="0081559B">
      <w:pPr>
        <w:rPr>
          <w:rFonts w:cstheme="minorHAnsi"/>
          <w:lang w:val="en-US"/>
        </w:rPr>
      </w:pPr>
      <w:r w:rsidRPr="005F4F2E">
        <w:rPr>
          <w:rFonts w:cstheme="minorHAnsi"/>
          <w:lang w:val="en-US"/>
        </w:rPr>
        <w:t xml:space="preserve">When plant biomass is burnt or decomposed, the assimilated carbon is released again in the form of CO2. However, if the plant biomass is pyrolyzed, about half of the plant carbon is transformed into a mixture of predominantly very persistent carbon compounds that form a solid material known as biochar. While in the environment, any carbon compound is subject to degradation; for most components of biochar, this process is extremely slow, and mostly </w:t>
      </w:r>
      <w:r w:rsidRPr="005F4F2E">
        <w:rPr>
          <w:rFonts w:cstheme="minorHAnsi"/>
          <w:lang w:val="en-US"/>
        </w:rPr>
        <w:lastRenderedPageBreak/>
        <w:t xml:space="preserve">even so slow, that it is hard to measure for thousands of years. Provided that the biochar is not burned, the biochar carbon remains as a C-sink in the terrestrial system.  </w:t>
      </w:r>
    </w:p>
    <w:p w14:paraId="60EF6207" w14:textId="053E7108" w:rsidR="00837C39" w:rsidRPr="005F4F2E" w:rsidRDefault="00DE1D16" w:rsidP="0081559B">
      <w:pPr>
        <w:rPr>
          <w:rFonts w:cstheme="minorHAnsi"/>
          <w:lang w:val="en-US"/>
        </w:rPr>
      </w:pPr>
      <w:r w:rsidRPr="005F4F2E">
        <w:rPr>
          <w:rFonts w:cstheme="minorHAnsi"/>
          <w:lang w:val="en-US"/>
        </w:rPr>
        <w:t xml:space="preserve">If biochar with an H to </w:t>
      </w:r>
      <w:proofErr w:type="spellStart"/>
      <w:r w:rsidRPr="005F4F2E">
        <w:rPr>
          <w:rFonts w:cstheme="minorHAnsi"/>
          <w:lang w:val="en-US"/>
        </w:rPr>
        <w:t>Corg</w:t>
      </w:r>
      <w:proofErr w:type="spellEnd"/>
      <w:r w:rsidRPr="005F4F2E">
        <w:rPr>
          <w:rFonts w:cstheme="minorHAnsi"/>
          <w:lang w:val="en-US"/>
        </w:rPr>
        <w:t xml:space="preserve"> ratio &lt; 0.40 is applied to soil, a major part of its carbon is considered Persistent Aromatic Carbon (PAC, the portion of biochar carbon bound in clusters of more than seven aromatic rings as analyzed by the hydro pyrolysis method) and will constitute a carbon sink for several millennia. A minor though relevant part of the biochar-carbon is less persistent (semi persistent carbon, SPC) and likely to be microbially degraded within decades to centuries, presenting a mean residence time of 50 years. The biochar carbon that may be decomposed within the first 1000 years after the application to soil is called Semi-Persistent Carbon (SPC) and constitutes a temporary C-sink. </w:t>
      </w:r>
      <w:r w:rsidR="00837C39" w:rsidRPr="005F4F2E">
        <w:rPr>
          <w:rFonts w:cstheme="minorHAnsi"/>
          <w:lang w:val="en-US"/>
        </w:rPr>
        <w:t xml:space="preserve">For </w:t>
      </w:r>
      <w:proofErr w:type="spellStart"/>
      <w:r w:rsidR="00837C39" w:rsidRPr="005F4F2E">
        <w:rPr>
          <w:rFonts w:cstheme="minorHAnsi"/>
          <w:lang w:val="en-US"/>
        </w:rPr>
        <w:t>biochars</w:t>
      </w:r>
      <w:proofErr w:type="spellEnd"/>
      <w:r w:rsidR="00837C39" w:rsidRPr="005F4F2E">
        <w:rPr>
          <w:rFonts w:cstheme="minorHAnsi"/>
          <w:lang w:val="en-US"/>
        </w:rPr>
        <w:t xml:space="preserve"> presenting an H to </w:t>
      </w:r>
      <w:proofErr w:type="spellStart"/>
      <w:r w:rsidR="00837C39" w:rsidRPr="005F4F2E">
        <w:rPr>
          <w:rFonts w:cstheme="minorHAnsi"/>
          <w:lang w:val="en-US"/>
        </w:rPr>
        <w:t>Corg</w:t>
      </w:r>
      <w:proofErr w:type="spellEnd"/>
      <w:r w:rsidR="00837C39" w:rsidRPr="005F4F2E">
        <w:rPr>
          <w:rFonts w:cstheme="minorHAnsi"/>
          <w:lang w:val="en-US"/>
        </w:rPr>
        <w:t xml:space="preserve"> ratio &lt; 0.4, the PAC fraction is conservatively fixed by the standard at 75% and the SPC fraction at 25%. </w:t>
      </w:r>
    </w:p>
    <w:p w14:paraId="75BC47CD" w14:textId="67DB134F" w:rsidR="00544386" w:rsidRDefault="00544386" w:rsidP="00C045CA">
      <w:pPr>
        <w:pStyle w:val="Heading2"/>
      </w:pPr>
      <w:bookmarkStart w:id="12" w:name="_Toc158650350"/>
      <w:r>
        <w:t>Project Boundary</w:t>
      </w:r>
      <w:bookmarkEnd w:id="12"/>
    </w:p>
    <w:p w14:paraId="1A496D6E" w14:textId="77777777" w:rsidR="00E46338" w:rsidRDefault="00E46338" w:rsidP="00544386">
      <w:pPr>
        <w:rPr>
          <w:lang w:val="en-US"/>
        </w:rPr>
      </w:pPr>
      <w:r w:rsidRPr="00E46338">
        <w:rPr>
          <w:lang w:val="en-US"/>
        </w:rPr>
        <w:t xml:space="preserve">All emissions occurring due to biomass sourcing, biochar production and application must be </w:t>
      </w:r>
      <w:proofErr w:type="gramStart"/>
      <w:r w:rsidRPr="00E46338">
        <w:rPr>
          <w:lang w:val="en-US"/>
        </w:rPr>
        <w:t>accounted</w:t>
      </w:r>
      <w:proofErr w:type="gramEnd"/>
      <w:r w:rsidRPr="00E46338">
        <w:rPr>
          <w:lang w:val="en-US"/>
        </w:rPr>
        <w:t xml:space="preserve"> and need to be adequately offset by registered carbon sinks.</w:t>
      </w:r>
    </w:p>
    <w:p w14:paraId="2D9695F1" w14:textId="1894A9F9" w:rsidR="00544386" w:rsidRPr="002A708E" w:rsidRDefault="002A708E" w:rsidP="00544386">
      <w:pPr>
        <w:rPr>
          <w:lang w:val="en-US"/>
        </w:rPr>
      </w:pPr>
      <w:r w:rsidRPr="002A708E">
        <w:rPr>
          <w:lang w:val="en-US"/>
        </w:rPr>
        <w:t xml:space="preserve">Scope 1 and Scope 2 emissions as well as transport emissions from Scope 3 in connection with the production, </w:t>
      </w:r>
      <w:proofErr w:type="gramStart"/>
      <w:r w:rsidRPr="002A708E">
        <w:rPr>
          <w:lang w:val="en-US"/>
        </w:rPr>
        <w:t>processing</w:t>
      </w:r>
      <w:proofErr w:type="gramEnd"/>
      <w:r w:rsidRPr="002A708E">
        <w:rPr>
          <w:lang w:val="en-US"/>
        </w:rPr>
        <w:t xml:space="preserve"> and application of biochar</w:t>
      </w:r>
      <w:r>
        <w:rPr>
          <w:lang w:val="en-US"/>
        </w:rPr>
        <w:t xml:space="preserve"> for the creation of a C-</w:t>
      </w:r>
      <w:r w:rsidR="006A6E3B">
        <w:rPr>
          <w:lang w:val="en-US"/>
        </w:rPr>
        <w:t>s</w:t>
      </w:r>
      <w:r>
        <w:rPr>
          <w:lang w:val="en-US"/>
        </w:rPr>
        <w:t>ink.</w:t>
      </w:r>
    </w:p>
    <w:p w14:paraId="22777F6B" w14:textId="63BEC128" w:rsidR="00F60784" w:rsidRPr="00E46338" w:rsidRDefault="00F60784" w:rsidP="00C045CA">
      <w:pPr>
        <w:pStyle w:val="Heading2"/>
      </w:pPr>
      <w:bookmarkStart w:id="13" w:name="_Toc158650351"/>
      <w:r w:rsidRPr="00E46338">
        <w:t>Eligibility</w:t>
      </w:r>
      <w:bookmarkEnd w:id="13"/>
    </w:p>
    <w:p w14:paraId="5E571B01" w14:textId="7918BB9D" w:rsidR="00A5663E" w:rsidRDefault="00A5663E" w:rsidP="00A5663E">
      <w:pPr>
        <w:rPr>
          <w:i/>
          <w:iCs/>
          <w:color w:val="FF0000"/>
          <w:lang w:val="en-US"/>
        </w:rPr>
      </w:pPr>
      <w:r w:rsidRPr="00A5663E">
        <w:rPr>
          <w:i/>
          <w:iCs/>
          <w:color w:val="FF0000"/>
          <w:lang w:val="en-US"/>
        </w:rPr>
        <w:t xml:space="preserve">(All checkmarks </w:t>
      </w:r>
      <w:proofErr w:type="gramStart"/>
      <w:r w:rsidRPr="00A5663E">
        <w:rPr>
          <w:i/>
          <w:iCs/>
          <w:color w:val="FF0000"/>
          <w:lang w:val="en-US"/>
        </w:rPr>
        <w:t>have to</w:t>
      </w:r>
      <w:proofErr w:type="gramEnd"/>
      <w:r w:rsidRPr="00A5663E">
        <w:rPr>
          <w:i/>
          <w:iCs/>
          <w:color w:val="FF0000"/>
          <w:lang w:val="en-US"/>
        </w:rPr>
        <w:t xml:space="preserve"> be ticked)</w:t>
      </w:r>
    </w:p>
    <w:p w14:paraId="7747F30E" w14:textId="3C26E8A7" w:rsidR="00E46338" w:rsidRPr="00FB7C78" w:rsidRDefault="00E46338" w:rsidP="00E46338">
      <w:pPr>
        <w:autoSpaceDE w:val="0"/>
        <w:autoSpaceDN w:val="0"/>
        <w:adjustRightInd w:val="0"/>
        <w:spacing w:after="0" w:line="240" w:lineRule="auto"/>
        <w:rPr>
          <w:rFonts w:cs="Avenir-Book"/>
          <w:color w:val="BF8F00" w:themeColor="accent4" w:themeShade="BF"/>
          <w:szCs w:val="20"/>
          <w:lang w:val="en-US"/>
        </w:rPr>
      </w:pPr>
      <w:bookmarkStart w:id="14" w:name="_Hlk157693801"/>
      <w:r w:rsidRPr="00FB7C78">
        <w:rPr>
          <w:rFonts w:cs="Calibri"/>
          <w:color w:val="FF0000"/>
          <w:szCs w:val="20"/>
          <w:lang w:val="en-US"/>
        </w:rPr>
        <w:t xml:space="preserve">□ </w:t>
      </w:r>
      <w:r w:rsidRPr="00FB7C78">
        <w:rPr>
          <w:rFonts w:cs="Calibri"/>
          <w:szCs w:val="20"/>
          <w:lang w:val="en-US"/>
        </w:rPr>
        <w:t xml:space="preserve">Production of biochar according to Global Artisan C-Sink </w:t>
      </w:r>
      <w:r w:rsidR="00356AC7">
        <w:rPr>
          <w:rFonts w:cs="Calibri"/>
          <w:szCs w:val="20"/>
          <w:lang w:val="en-US"/>
        </w:rPr>
        <w:t>conditions</w:t>
      </w:r>
      <w:r w:rsidRPr="00FB7C78">
        <w:rPr>
          <w:rFonts w:cs="Calibri"/>
          <w:szCs w:val="20"/>
          <w:lang w:val="en-US"/>
        </w:rPr>
        <w:t>.</w:t>
      </w:r>
    </w:p>
    <w:p w14:paraId="3F90AFAB" w14:textId="77777777" w:rsidR="00E46338" w:rsidRPr="00FB7C78" w:rsidRDefault="00E46338" w:rsidP="00E46338">
      <w:pPr>
        <w:autoSpaceDE w:val="0"/>
        <w:autoSpaceDN w:val="0"/>
        <w:adjustRightInd w:val="0"/>
        <w:spacing w:after="0" w:line="240" w:lineRule="auto"/>
        <w:rPr>
          <w:rFonts w:cs="Calibri"/>
          <w:color w:val="FF0000"/>
          <w:szCs w:val="20"/>
          <w:lang w:val="en-US"/>
        </w:rPr>
      </w:pPr>
      <w:r w:rsidRPr="00FB7C78">
        <w:rPr>
          <w:rFonts w:cs="Calibri"/>
          <w:color w:val="FF0000"/>
          <w:szCs w:val="20"/>
          <w:lang w:val="en-US"/>
        </w:rPr>
        <w:t xml:space="preserve">□ </w:t>
      </w:r>
      <w:r w:rsidRPr="00EA46B6">
        <w:rPr>
          <w:rFonts w:cs="Calibri"/>
          <w:szCs w:val="20"/>
          <w:lang w:val="en-US"/>
        </w:rPr>
        <w:t>Farmers and Artisan Biochar Producer are not certified under any other methodology for nature-based climate service (i.e. biomass production and soil organic carbon).</w:t>
      </w:r>
    </w:p>
    <w:p w14:paraId="2CB008FE" w14:textId="5CD10A1F" w:rsidR="00E46338" w:rsidRDefault="00E46338" w:rsidP="00E46338">
      <w:pPr>
        <w:autoSpaceDE w:val="0"/>
        <w:autoSpaceDN w:val="0"/>
        <w:adjustRightInd w:val="0"/>
        <w:spacing w:after="0" w:line="240" w:lineRule="auto"/>
        <w:rPr>
          <w:rFonts w:cstheme="minorHAnsi"/>
          <w:szCs w:val="20"/>
          <w:lang w:val="en-US"/>
        </w:rPr>
      </w:pPr>
      <w:r w:rsidRPr="00FB7C78">
        <w:rPr>
          <w:rFonts w:cs="Calibri"/>
          <w:color w:val="FF0000"/>
          <w:szCs w:val="20"/>
          <w:lang w:val="en-US"/>
        </w:rPr>
        <w:t xml:space="preserve">□ </w:t>
      </w:r>
      <w:r w:rsidRPr="00915EA6">
        <w:rPr>
          <w:rFonts w:cstheme="minorHAnsi"/>
          <w:bCs/>
          <w:lang w:val="en-US"/>
        </w:rPr>
        <w:t xml:space="preserve">Social Impact: </w:t>
      </w:r>
      <w:r w:rsidR="00D65559">
        <w:rPr>
          <w:rFonts w:cstheme="minorHAnsi"/>
          <w:szCs w:val="20"/>
          <w:lang w:val="en-US"/>
        </w:rPr>
        <w:t>Involved parties</w:t>
      </w:r>
      <w:r w:rsidR="00F52E11">
        <w:rPr>
          <w:rFonts w:cstheme="minorHAnsi"/>
          <w:szCs w:val="20"/>
          <w:lang w:val="en-US"/>
        </w:rPr>
        <w:t xml:space="preserve"> </w:t>
      </w:r>
      <w:proofErr w:type="gramStart"/>
      <w:r w:rsidR="00F52E11">
        <w:rPr>
          <w:rFonts w:cstheme="minorHAnsi"/>
          <w:szCs w:val="20"/>
          <w:lang w:val="en-US"/>
        </w:rPr>
        <w:t>have to</w:t>
      </w:r>
      <w:proofErr w:type="gramEnd"/>
      <w:r w:rsidR="00F52E11">
        <w:rPr>
          <w:rFonts w:cstheme="minorHAnsi"/>
          <w:szCs w:val="20"/>
          <w:lang w:val="en-US"/>
        </w:rPr>
        <w:t xml:space="preserve"> be compensated fairly and transparent</w:t>
      </w:r>
      <w:r w:rsidR="000166C3">
        <w:rPr>
          <w:rFonts w:cstheme="minorHAnsi"/>
          <w:szCs w:val="20"/>
          <w:lang w:val="en-US"/>
        </w:rPr>
        <w:t>.</w:t>
      </w:r>
    </w:p>
    <w:p w14:paraId="7A09FA3D" w14:textId="5AFC2C98" w:rsidR="00976076" w:rsidRDefault="00976076" w:rsidP="00976076">
      <w:pPr>
        <w:autoSpaceDE w:val="0"/>
        <w:autoSpaceDN w:val="0"/>
        <w:adjustRightInd w:val="0"/>
        <w:spacing w:after="0" w:line="240" w:lineRule="auto"/>
        <w:rPr>
          <w:rFonts w:cstheme="minorHAnsi"/>
          <w:bCs/>
          <w:lang w:val="en-US"/>
        </w:rPr>
      </w:pPr>
      <w:r w:rsidRPr="00FB7C78">
        <w:rPr>
          <w:rFonts w:cs="Calibri"/>
          <w:color w:val="FF0000"/>
          <w:szCs w:val="20"/>
          <w:lang w:val="en-US"/>
        </w:rPr>
        <w:t xml:space="preserve">□ </w:t>
      </w:r>
      <w:r>
        <w:rPr>
          <w:rFonts w:cstheme="minorHAnsi"/>
          <w:bCs/>
          <w:lang w:val="en-US"/>
        </w:rPr>
        <w:t xml:space="preserve">Project location: Project </w:t>
      </w:r>
      <w:proofErr w:type="gramStart"/>
      <w:r>
        <w:rPr>
          <w:rFonts w:cstheme="minorHAnsi"/>
          <w:bCs/>
          <w:lang w:val="en-US"/>
        </w:rPr>
        <w:t>is located in</w:t>
      </w:r>
      <w:proofErr w:type="gramEnd"/>
      <w:r>
        <w:rPr>
          <w:rFonts w:cstheme="minorHAnsi"/>
          <w:bCs/>
          <w:lang w:val="en-US"/>
        </w:rPr>
        <w:t xml:space="preserve"> </w:t>
      </w:r>
      <w:r w:rsidR="00F52E11">
        <w:rPr>
          <w:rFonts w:cstheme="minorHAnsi"/>
          <w:bCs/>
          <w:lang w:val="en-US"/>
        </w:rPr>
        <w:t>low- or middle-income country according to the World Bank</w:t>
      </w:r>
      <w:r w:rsidR="002A3F64">
        <w:rPr>
          <w:rFonts w:cstheme="minorHAnsi"/>
          <w:bCs/>
          <w:lang w:val="en-US"/>
        </w:rPr>
        <w:t xml:space="preserve"> classification.</w:t>
      </w:r>
    </w:p>
    <w:p w14:paraId="4B0DFDE5" w14:textId="7F88A6D0" w:rsidR="00976076" w:rsidRDefault="00976076" w:rsidP="00976076">
      <w:pPr>
        <w:autoSpaceDE w:val="0"/>
        <w:autoSpaceDN w:val="0"/>
        <w:adjustRightInd w:val="0"/>
        <w:spacing w:after="0" w:line="240" w:lineRule="auto"/>
        <w:rPr>
          <w:rFonts w:cstheme="minorHAnsi"/>
          <w:bCs/>
          <w:lang w:val="en-US"/>
        </w:rPr>
      </w:pPr>
      <w:r w:rsidRPr="00FB7C78">
        <w:rPr>
          <w:rFonts w:cs="Calibri"/>
          <w:color w:val="FF0000"/>
          <w:szCs w:val="20"/>
          <w:lang w:val="en-US"/>
        </w:rPr>
        <w:t xml:space="preserve">□ </w:t>
      </w:r>
      <w:r>
        <w:rPr>
          <w:rFonts w:cstheme="minorHAnsi"/>
          <w:bCs/>
          <w:lang w:val="en-US"/>
        </w:rPr>
        <w:t>Biochar production does not excee</w:t>
      </w:r>
      <w:r w:rsidR="002A3F64">
        <w:rPr>
          <w:rFonts w:cstheme="minorHAnsi"/>
          <w:bCs/>
          <w:lang w:val="en-US"/>
        </w:rPr>
        <w:t>d 100m3/year for a single C-Sink Farmer or 1500m3/year for a single Artisan Pro</w:t>
      </w:r>
      <w:r w:rsidR="00195960">
        <w:rPr>
          <w:rFonts w:cstheme="minorHAnsi"/>
          <w:bCs/>
          <w:lang w:val="en-US"/>
        </w:rPr>
        <w:t xml:space="preserve"> and is done with a low-tech production unit</w:t>
      </w:r>
      <w:r w:rsidR="000166C3">
        <w:rPr>
          <w:rFonts w:cstheme="minorHAnsi"/>
          <w:bCs/>
          <w:lang w:val="en-US"/>
        </w:rPr>
        <w:t>.</w:t>
      </w:r>
    </w:p>
    <w:bookmarkEnd w:id="14"/>
    <w:p w14:paraId="7BFF7D9A" w14:textId="77777777" w:rsidR="00E46338" w:rsidRPr="00A5663E" w:rsidRDefault="00E46338" w:rsidP="00A5663E">
      <w:pPr>
        <w:rPr>
          <w:i/>
          <w:iCs/>
          <w:color w:val="FF0000"/>
          <w:lang w:val="en-US"/>
        </w:rPr>
      </w:pPr>
    </w:p>
    <w:p w14:paraId="5E982637" w14:textId="2B9A90FE" w:rsidR="00E46338" w:rsidRPr="00FB7C78" w:rsidRDefault="00E46338" w:rsidP="00C045CA">
      <w:pPr>
        <w:pStyle w:val="Heading2"/>
      </w:pPr>
      <w:bookmarkStart w:id="15" w:name="_Toc157610849"/>
      <w:bookmarkStart w:id="16" w:name="_Toc158650352"/>
      <w:bookmarkStart w:id="17" w:name="_Toc156474813"/>
      <w:bookmarkEnd w:id="11"/>
      <w:r w:rsidRPr="00FB7C78">
        <w:t>Additionality</w:t>
      </w:r>
      <w:bookmarkEnd w:id="15"/>
      <w:bookmarkEnd w:id="16"/>
    </w:p>
    <w:p w14:paraId="0DFF00CC" w14:textId="57196623" w:rsidR="00E46338" w:rsidRPr="00FB7C78" w:rsidRDefault="00E46338" w:rsidP="00E46338">
      <w:pPr>
        <w:rPr>
          <w:szCs w:val="20"/>
          <w:lang w:val="en-US"/>
        </w:rPr>
      </w:pPr>
      <w:r w:rsidRPr="00FB7C78">
        <w:rPr>
          <w:szCs w:val="20"/>
          <w:lang w:val="en-US"/>
        </w:rPr>
        <w:t>Artisanal Biochar Producers do not generate income yet with biochar in most regions, there is no market for biochar-based fertilizers, and the production costs are higher than the expected agronomic benefit, or tropical smallholder farmers do not have the financial resources to pay biochar-based fertilizers. Farmers could produce their biochar from their feedstock to improve their yields, but without the training provided by the Global Artisan C-Sink Manager, they would hardly acquire the craft to do so.</w:t>
      </w:r>
      <w:r w:rsidR="00B2185F">
        <w:rPr>
          <w:szCs w:val="20"/>
          <w:lang w:val="en-US"/>
        </w:rPr>
        <w:t xml:space="preserve"> The Community Service Activity is a central aspect of the project.</w:t>
      </w:r>
    </w:p>
    <w:p w14:paraId="0ACE4C68" w14:textId="1CD93A32" w:rsidR="00E46338" w:rsidRPr="00FB7C78" w:rsidRDefault="00E46338" w:rsidP="00E46338">
      <w:pPr>
        <w:rPr>
          <w:szCs w:val="20"/>
          <w:lang w:val="en-US"/>
        </w:rPr>
      </w:pPr>
      <w:r w:rsidRPr="00FB7C78">
        <w:rPr>
          <w:szCs w:val="20"/>
          <w:lang w:val="en-US"/>
        </w:rPr>
        <w:t xml:space="preserve">The Global Artisan C-sink will, thus, be the decisive monetary incentive and knowledge transfer to produce climate positive biochar and thus carbon sinks. The Global Artisan C-Sink Manager will provide not only training on biochar production but also on the preparation and application of biochar-based fertilizers, which (a) will enable most farmers to establish this practice and (b) will avoid the adoption of unsustainable biochar production practices which could result in pollution and GHG-emissions. Moreover, methane compensation, as introduced by the Global Artisan C-sink is a key element to achieving net negative emissions with </w:t>
      </w:r>
      <w:r w:rsidRPr="00FB7C78">
        <w:rPr>
          <w:color w:val="FF0000"/>
          <w:szCs w:val="20"/>
          <w:lang w:val="en-US"/>
        </w:rPr>
        <w:t xml:space="preserve">Kon-Tiki </w:t>
      </w:r>
      <w:r w:rsidRPr="00FB7C78">
        <w:rPr>
          <w:szCs w:val="20"/>
          <w:lang w:val="en-US"/>
        </w:rPr>
        <w:t xml:space="preserve">based </w:t>
      </w:r>
      <w:r w:rsidR="007A77F3">
        <w:rPr>
          <w:szCs w:val="20"/>
          <w:lang w:val="en-US"/>
        </w:rPr>
        <w:t>biochar C-sinks</w:t>
      </w:r>
      <w:r w:rsidRPr="00FB7C78">
        <w:rPr>
          <w:szCs w:val="20"/>
          <w:lang w:val="en-US"/>
        </w:rPr>
        <w:t>.</w:t>
      </w:r>
    </w:p>
    <w:p w14:paraId="2755F166" w14:textId="77777777" w:rsidR="00E46338" w:rsidRDefault="00E46338" w:rsidP="00E46338">
      <w:pPr>
        <w:rPr>
          <w:szCs w:val="20"/>
          <w:lang w:val="en-US"/>
        </w:rPr>
      </w:pPr>
      <w:r w:rsidRPr="00FB7C78">
        <w:rPr>
          <w:szCs w:val="20"/>
          <w:lang w:val="en-US"/>
        </w:rPr>
        <w:lastRenderedPageBreak/>
        <w:t>Global Artisan C-sink assures the adoption of low-emission technology, methane compensation, and the use of sustainably sourced biomass. Without those boundary conditions, biochar production in countries with low purchasing power and limited financial and technical possibilities would hardly result in net negative emissions. Hence, additionality of any C-sink certificates issued under this standard is guaranteed.</w:t>
      </w:r>
    </w:p>
    <w:p w14:paraId="52CC1D6C" w14:textId="73C3279C" w:rsidR="00B2185F" w:rsidRDefault="00B2185F" w:rsidP="00B2185F">
      <w:pPr>
        <w:rPr>
          <w:szCs w:val="20"/>
          <w:lang w:val="en-US"/>
        </w:rPr>
      </w:pPr>
      <w:r>
        <w:rPr>
          <w:szCs w:val="20"/>
          <w:lang w:val="en-US"/>
        </w:rPr>
        <w:t xml:space="preserve">Not all feedstock types are allowed within the Global Artisan C-Sink Standard. </w:t>
      </w:r>
      <w:r w:rsidRPr="00B2185F">
        <w:rPr>
          <w:szCs w:val="20"/>
          <w:lang w:val="en-US"/>
        </w:rPr>
        <w:t xml:space="preserve">The restriction of eligible biomass for biochar production is explained by the intention to avoid </w:t>
      </w:r>
      <w:proofErr w:type="gramStart"/>
      <w:r w:rsidRPr="00B2185F">
        <w:rPr>
          <w:szCs w:val="20"/>
          <w:lang w:val="en-US"/>
        </w:rPr>
        <w:t>by all</w:t>
      </w:r>
      <w:r>
        <w:rPr>
          <w:szCs w:val="20"/>
          <w:lang w:val="en-US"/>
        </w:rPr>
        <w:t xml:space="preserve"> </w:t>
      </w:r>
      <w:r w:rsidRPr="00B2185F">
        <w:rPr>
          <w:szCs w:val="20"/>
          <w:lang w:val="en-US"/>
        </w:rPr>
        <w:t>means the</w:t>
      </w:r>
      <w:proofErr w:type="gramEnd"/>
      <w:r w:rsidRPr="00B2185F">
        <w:rPr>
          <w:szCs w:val="20"/>
          <w:lang w:val="en-US"/>
        </w:rPr>
        <w:t xml:space="preserve"> overexploitation of ecosystems and the impairment of food security for the sake of C-sink</w:t>
      </w:r>
      <w:r>
        <w:rPr>
          <w:szCs w:val="20"/>
          <w:lang w:val="en-US"/>
        </w:rPr>
        <w:t xml:space="preserve"> </w:t>
      </w:r>
      <w:r w:rsidRPr="00B2185F">
        <w:rPr>
          <w:szCs w:val="20"/>
          <w:lang w:val="en-US"/>
        </w:rPr>
        <w:t>maximation.</w:t>
      </w:r>
    </w:p>
    <w:p w14:paraId="705A8F57" w14:textId="78F8F980" w:rsidR="00EA3BF7" w:rsidRDefault="00EA3BF7" w:rsidP="00940868">
      <w:pPr>
        <w:pStyle w:val="Heading1"/>
        <w:numPr>
          <w:ilvl w:val="0"/>
          <w:numId w:val="6"/>
        </w:numPr>
      </w:pPr>
      <w:bookmarkStart w:id="18" w:name="_Toc158650353"/>
      <w:r w:rsidRPr="00EA3BF7">
        <w:t xml:space="preserve">Ex-ante </w:t>
      </w:r>
      <w:proofErr w:type="gramStart"/>
      <w:r w:rsidR="006A6E3B">
        <w:t>e</w:t>
      </w:r>
      <w:r w:rsidRPr="00EA3BF7">
        <w:t>stimate</w:t>
      </w:r>
      <w:proofErr w:type="gramEnd"/>
      <w:r w:rsidRPr="00EA3BF7">
        <w:t xml:space="preserve"> of i</w:t>
      </w:r>
      <w:r>
        <w:t>mpact</w:t>
      </w:r>
      <w:bookmarkEnd w:id="18"/>
    </w:p>
    <w:p w14:paraId="53CF5FAB" w14:textId="77777777" w:rsidR="00A63DE8" w:rsidRPr="00A63DE8" w:rsidRDefault="00A63DE8" w:rsidP="00A63DE8"/>
    <w:tbl>
      <w:tblPr>
        <w:tblStyle w:val="TableGrid"/>
        <w:tblW w:w="9351" w:type="dxa"/>
        <w:tblLook w:val="04A0" w:firstRow="1" w:lastRow="0" w:firstColumn="1" w:lastColumn="0" w:noHBand="0" w:noVBand="1"/>
      </w:tblPr>
      <w:tblGrid>
        <w:gridCol w:w="2263"/>
        <w:gridCol w:w="1843"/>
        <w:gridCol w:w="2693"/>
        <w:gridCol w:w="2552"/>
      </w:tblGrid>
      <w:tr w:rsidR="004A7F3A" w:rsidRPr="00E06AB0" w14:paraId="34238BCD" w14:textId="77777777" w:rsidTr="004A7F3A">
        <w:tc>
          <w:tcPr>
            <w:tcW w:w="2263" w:type="dxa"/>
          </w:tcPr>
          <w:p w14:paraId="07DFCBE4" w14:textId="77777777" w:rsidR="004A7F3A" w:rsidRDefault="004A7F3A" w:rsidP="00866A8B">
            <w:pPr>
              <w:rPr>
                <w:lang w:val="en-US"/>
              </w:rPr>
            </w:pPr>
            <w:r>
              <w:rPr>
                <w:lang w:val="en-US"/>
              </w:rPr>
              <w:t>Year of operation</w:t>
            </w:r>
          </w:p>
        </w:tc>
        <w:tc>
          <w:tcPr>
            <w:tcW w:w="1843" w:type="dxa"/>
          </w:tcPr>
          <w:p w14:paraId="2F9DAACB" w14:textId="557C68A5" w:rsidR="004A7F3A" w:rsidRDefault="004A7F3A" w:rsidP="00866A8B">
            <w:pPr>
              <w:rPr>
                <w:lang w:val="en-US"/>
              </w:rPr>
            </w:pPr>
            <w:r>
              <w:rPr>
                <w:lang w:val="en-US"/>
              </w:rPr>
              <w:t>Amount of feedstock (DM)</w:t>
            </w:r>
          </w:p>
        </w:tc>
        <w:tc>
          <w:tcPr>
            <w:tcW w:w="2693" w:type="dxa"/>
          </w:tcPr>
          <w:p w14:paraId="026C1971" w14:textId="59307411" w:rsidR="004A7F3A" w:rsidRDefault="004A7F3A" w:rsidP="00866A8B">
            <w:pPr>
              <w:rPr>
                <w:lang w:val="en-US"/>
              </w:rPr>
            </w:pPr>
            <w:r>
              <w:rPr>
                <w:lang w:val="en-US"/>
              </w:rPr>
              <w:t>Established temporary C-sinks (</w:t>
            </w:r>
            <w:r w:rsidRPr="00184A92">
              <w:rPr>
                <w:rFonts w:cstheme="minorHAnsi"/>
                <w:lang w:val="en-US"/>
              </w:rPr>
              <w:t>tCO</w:t>
            </w:r>
            <w:r w:rsidRPr="00184A92">
              <w:rPr>
                <w:rFonts w:cstheme="minorHAnsi"/>
                <w:vertAlign w:val="subscript"/>
                <w:lang w:val="en-US"/>
              </w:rPr>
              <w:t>2</w:t>
            </w:r>
            <w:r w:rsidRPr="00184A92">
              <w:rPr>
                <w:rFonts w:cstheme="minorHAnsi"/>
                <w:lang w:val="en-US"/>
              </w:rPr>
              <w:t>e</w:t>
            </w:r>
            <w:r>
              <w:rPr>
                <w:lang w:val="en-US"/>
              </w:rPr>
              <w:t>)</w:t>
            </w:r>
          </w:p>
        </w:tc>
        <w:tc>
          <w:tcPr>
            <w:tcW w:w="2552" w:type="dxa"/>
          </w:tcPr>
          <w:p w14:paraId="0818A2A0" w14:textId="32E19F38" w:rsidR="004A7F3A" w:rsidRDefault="004A7F3A" w:rsidP="00866A8B">
            <w:pPr>
              <w:rPr>
                <w:lang w:val="en-US"/>
              </w:rPr>
            </w:pPr>
            <w:r>
              <w:rPr>
                <w:lang w:val="en-US"/>
              </w:rPr>
              <w:t xml:space="preserve">Established permanent C-sinks </w:t>
            </w:r>
            <w:r w:rsidRPr="00184A92">
              <w:rPr>
                <w:lang w:val="en-US"/>
              </w:rPr>
              <w:t>(</w:t>
            </w:r>
            <w:r w:rsidRPr="00184A92">
              <w:rPr>
                <w:rFonts w:cstheme="minorHAnsi"/>
                <w:lang w:val="en-US"/>
              </w:rPr>
              <w:t>tCO</w:t>
            </w:r>
            <w:r w:rsidRPr="00184A92">
              <w:rPr>
                <w:rFonts w:cstheme="minorHAnsi"/>
                <w:vertAlign w:val="subscript"/>
                <w:lang w:val="en-US"/>
              </w:rPr>
              <w:t>2</w:t>
            </w:r>
            <w:r w:rsidRPr="00184A92">
              <w:rPr>
                <w:rFonts w:cstheme="minorHAnsi"/>
                <w:lang w:val="en-US"/>
              </w:rPr>
              <w:t>e</w:t>
            </w:r>
            <w:r>
              <w:rPr>
                <w:lang w:val="en-US"/>
              </w:rPr>
              <w:t>)</w:t>
            </w:r>
          </w:p>
        </w:tc>
      </w:tr>
      <w:tr w:rsidR="004A7F3A" w14:paraId="05143CE1" w14:textId="77777777" w:rsidTr="004A7F3A">
        <w:tc>
          <w:tcPr>
            <w:tcW w:w="2263" w:type="dxa"/>
          </w:tcPr>
          <w:p w14:paraId="52B7005E" w14:textId="77777777" w:rsidR="004A7F3A" w:rsidRDefault="004A7F3A" w:rsidP="00866A8B">
            <w:pPr>
              <w:rPr>
                <w:lang w:val="en-US"/>
              </w:rPr>
            </w:pPr>
            <w:r>
              <w:rPr>
                <w:lang w:val="en-US"/>
              </w:rPr>
              <w:t>1</w:t>
            </w:r>
          </w:p>
        </w:tc>
        <w:tc>
          <w:tcPr>
            <w:tcW w:w="1843" w:type="dxa"/>
          </w:tcPr>
          <w:p w14:paraId="5195FCFD" w14:textId="77777777" w:rsidR="004A7F3A" w:rsidRPr="004F7D9B" w:rsidRDefault="004A7F3A" w:rsidP="00866A8B">
            <w:pPr>
              <w:rPr>
                <w:color w:val="FF0000"/>
                <w:lang w:val="en-US"/>
              </w:rPr>
            </w:pPr>
            <w:r w:rsidRPr="004F7D9B">
              <w:rPr>
                <w:color w:val="FF0000"/>
                <w:lang w:val="en-US"/>
              </w:rPr>
              <w:t>X</w:t>
            </w:r>
          </w:p>
        </w:tc>
        <w:tc>
          <w:tcPr>
            <w:tcW w:w="2693" w:type="dxa"/>
          </w:tcPr>
          <w:p w14:paraId="5238F77C" w14:textId="77777777" w:rsidR="004A7F3A" w:rsidRPr="004F7D9B" w:rsidRDefault="004A7F3A" w:rsidP="00866A8B">
            <w:pPr>
              <w:rPr>
                <w:color w:val="FF0000"/>
                <w:lang w:val="en-US"/>
              </w:rPr>
            </w:pPr>
            <w:r w:rsidRPr="004F7D9B">
              <w:rPr>
                <w:color w:val="FF0000"/>
                <w:lang w:val="en-US"/>
              </w:rPr>
              <w:t>X</w:t>
            </w:r>
          </w:p>
        </w:tc>
        <w:tc>
          <w:tcPr>
            <w:tcW w:w="2552" w:type="dxa"/>
          </w:tcPr>
          <w:p w14:paraId="6E7B23AB" w14:textId="77777777" w:rsidR="004A7F3A" w:rsidRPr="004F7D9B" w:rsidRDefault="004A7F3A" w:rsidP="00866A8B">
            <w:pPr>
              <w:rPr>
                <w:color w:val="FF0000"/>
                <w:lang w:val="en-US"/>
              </w:rPr>
            </w:pPr>
            <w:r w:rsidRPr="004F7D9B">
              <w:rPr>
                <w:color w:val="FF0000"/>
                <w:lang w:val="en-US"/>
              </w:rPr>
              <w:t>X</w:t>
            </w:r>
          </w:p>
        </w:tc>
      </w:tr>
      <w:tr w:rsidR="004A7F3A" w14:paraId="13AA3A8D" w14:textId="77777777" w:rsidTr="004A7F3A">
        <w:tc>
          <w:tcPr>
            <w:tcW w:w="2263" w:type="dxa"/>
          </w:tcPr>
          <w:p w14:paraId="74702AA0" w14:textId="77777777" w:rsidR="004A7F3A" w:rsidRDefault="004A7F3A" w:rsidP="00866A8B">
            <w:pPr>
              <w:rPr>
                <w:lang w:val="en-US"/>
              </w:rPr>
            </w:pPr>
            <w:r>
              <w:rPr>
                <w:lang w:val="en-US"/>
              </w:rPr>
              <w:t>2</w:t>
            </w:r>
          </w:p>
        </w:tc>
        <w:tc>
          <w:tcPr>
            <w:tcW w:w="1843" w:type="dxa"/>
          </w:tcPr>
          <w:p w14:paraId="0E202062" w14:textId="77777777" w:rsidR="004A7F3A" w:rsidRPr="004F7D9B" w:rsidRDefault="004A7F3A" w:rsidP="00866A8B">
            <w:pPr>
              <w:rPr>
                <w:color w:val="FF0000"/>
                <w:lang w:val="en-US"/>
              </w:rPr>
            </w:pPr>
            <w:r w:rsidRPr="004F7D9B">
              <w:rPr>
                <w:color w:val="FF0000"/>
                <w:lang w:val="en-US"/>
              </w:rPr>
              <w:t>X</w:t>
            </w:r>
          </w:p>
        </w:tc>
        <w:tc>
          <w:tcPr>
            <w:tcW w:w="2693" w:type="dxa"/>
          </w:tcPr>
          <w:p w14:paraId="33C7655A" w14:textId="77777777" w:rsidR="004A7F3A" w:rsidRPr="004F7D9B" w:rsidRDefault="004A7F3A" w:rsidP="00866A8B">
            <w:pPr>
              <w:rPr>
                <w:color w:val="FF0000"/>
                <w:lang w:val="en-US"/>
              </w:rPr>
            </w:pPr>
            <w:r w:rsidRPr="004F7D9B">
              <w:rPr>
                <w:color w:val="FF0000"/>
                <w:lang w:val="en-US"/>
              </w:rPr>
              <w:t>X</w:t>
            </w:r>
          </w:p>
        </w:tc>
        <w:tc>
          <w:tcPr>
            <w:tcW w:w="2552" w:type="dxa"/>
          </w:tcPr>
          <w:p w14:paraId="03880165" w14:textId="77777777" w:rsidR="004A7F3A" w:rsidRPr="004F7D9B" w:rsidRDefault="004A7F3A" w:rsidP="00866A8B">
            <w:pPr>
              <w:rPr>
                <w:color w:val="FF0000"/>
                <w:lang w:val="en-US"/>
              </w:rPr>
            </w:pPr>
            <w:r w:rsidRPr="004F7D9B">
              <w:rPr>
                <w:color w:val="FF0000"/>
                <w:lang w:val="en-US"/>
              </w:rPr>
              <w:t>X</w:t>
            </w:r>
          </w:p>
        </w:tc>
      </w:tr>
      <w:tr w:rsidR="004A7F3A" w14:paraId="4CFB1B9B" w14:textId="77777777" w:rsidTr="004A7F3A">
        <w:tc>
          <w:tcPr>
            <w:tcW w:w="2263" w:type="dxa"/>
          </w:tcPr>
          <w:p w14:paraId="0494ED8F" w14:textId="77777777" w:rsidR="004A7F3A" w:rsidRDefault="004A7F3A" w:rsidP="00866A8B">
            <w:pPr>
              <w:rPr>
                <w:lang w:val="en-US"/>
              </w:rPr>
            </w:pPr>
            <w:r>
              <w:rPr>
                <w:lang w:val="en-US"/>
              </w:rPr>
              <w:t>3</w:t>
            </w:r>
          </w:p>
        </w:tc>
        <w:tc>
          <w:tcPr>
            <w:tcW w:w="1843" w:type="dxa"/>
          </w:tcPr>
          <w:p w14:paraId="606A36DD" w14:textId="77777777" w:rsidR="004A7F3A" w:rsidRPr="004F7D9B" w:rsidRDefault="004A7F3A" w:rsidP="00866A8B">
            <w:pPr>
              <w:rPr>
                <w:color w:val="FF0000"/>
                <w:lang w:val="en-US"/>
              </w:rPr>
            </w:pPr>
            <w:r w:rsidRPr="004F7D9B">
              <w:rPr>
                <w:color w:val="FF0000"/>
                <w:lang w:val="en-US"/>
              </w:rPr>
              <w:t>X</w:t>
            </w:r>
          </w:p>
        </w:tc>
        <w:tc>
          <w:tcPr>
            <w:tcW w:w="2693" w:type="dxa"/>
          </w:tcPr>
          <w:p w14:paraId="38A13FB0" w14:textId="77777777" w:rsidR="004A7F3A" w:rsidRPr="004F7D9B" w:rsidRDefault="004A7F3A" w:rsidP="00866A8B">
            <w:pPr>
              <w:rPr>
                <w:color w:val="FF0000"/>
                <w:lang w:val="en-US"/>
              </w:rPr>
            </w:pPr>
            <w:r w:rsidRPr="004F7D9B">
              <w:rPr>
                <w:color w:val="FF0000"/>
                <w:lang w:val="en-US"/>
              </w:rPr>
              <w:t>X</w:t>
            </w:r>
          </w:p>
        </w:tc>
        <w:tc>
          <w:tcPr>
            <w:tcW w:w="2552" w:type="dxa"/>
          </w:tcPr>
          <w:p w14:paraId="1D151609" w14:textId="77777777" w:rsidR="004A7F3A" w:rsidRPr="004F7D9B" w:rsidRDefault="004A7F3A" w:rsidP="00866A8B">
            <w:pPr>
              <w:rPr>
                <w:color w:val="FF0000"/>
                <w:lang w:val="en-US"/>
              </w:rPr>
            </w:pPr>
            <w:r w:rsidRPr="004F7D9B">
              <w:rPr>
                <w:color w:val="FF0000"/>
                <w:lang w:val="en-US"/>
              </w:rPr>
              <w:t>X</w:t>
            </w:r>
          </w:p>
        </w:tc>
      </w:tr>
      <w:tr w:rsidR="004A7F3A" w14:paraId="1F8A27BA" w14:textId="77777777" w:rsidTr="004A7F3A">
        <w:tc>
          <w:tcPr>
            <w:tcW w:w="2263" w:type="dxa"/>
          </w:tcPr>
          <w:p w14:paraId="585ED5F6" w14:textId="77777777" w:rsidR="004A7F3A" w:rsidRDefault="004A7F3A" w:rsidP="00866A8B">
            <w:pPr>
              <w:rPr>
                <w:lang w:val="en-US"/>
              </w:rPr>
            </w:pPr>
            <w:r>
              <w:rPr>
                <w:lang w:val="en-US"/>
              </w:rPr>
              <w:t>4</w:t>
            </w:r>
          </w:p>
        </w:tc>
        <w:tc>
          <w:tcPr>
            <w:tcW w:w="1843" w:type="dxa"/>
          </w:tcPr>
          <w:p w14:paraId="4943113D" w14:textId="77777777" w:rsidR="004A7F3A" w:rsidRPr="004F7D9B" w:rsidRDefault="004A7F3A" w:rsidP="00866A8B">
            <w:pPr>
              <w:rPr>
                <w:color w:val="FF0000"/>
                <w:lang w:val="en-US"/>
              </w:rPr>
            </w:pPr>
            <w:r w:rsidRPr="004F7D9B">
              <w:rPr>
                <w:color w:val="FF0000"/>
                <w:lang w:val="en-US"/>
              </w:rPr>
              <w:t>X</w:t>
            </w:r>
          </w:p>
        </w:tc>
        <w:tc>
          <w:tcPr>
            <w:tcW w:w="2693" w:type="dxa"/>
          </w:tcPr>
          <w:p w14:paraId="6D5837A7" w14:textId="77777777" w:rsidR="004A7F3A" w:rsidRPr="004F7D9B" w:rsidRDefault="004A7F3A" w:rsidP="00866A8B">
            <w:pPr>
              <w:rPr>
                <w:color w:val="FF0000"/>
                <w:lang w:val="en-US"/>
              </w:rPr>
            </w:pPr>
            <w:r w:rsidRPr="004F7D9B">
              <w:rPr>
                <w:color w:val="FF0000"/>
                <w:lang w:val="en-US"/>
              </w:rPr>
              <w:t>X</w:t>
            </w:r>
          </w:p>
        </w:tc>
        <w:tc>
          <w:tcPr>
            <w:tcW w:w="2552" w:type="dxa"/>
          </w:tcPr>
          <w:p w14:paraId="6C5BF9C7" w14:textId="77777777" w:rsidR="004A7F3A" w:rsidRPr="004F7D9B" w:rsidRDefault="004A7F3A" w:rsidP="00866A8B">
            <w:pPr>
              <w:rPr>
                <w:color w:val="FF0000"/>
                <w:lang w:val="en-US"/>
              </w:rPr>
            </w:pPr>
            <w:r w:rsidRPr="004F7D9B">
              <w:rPr>
                <w:color w:val="FF0000"/>
                <w:lang w:val="en-US"/>
              </w:rPr>
              <w:t>X</w:t>
            </w:r>
          </w:p>
        </w:tc>
      </w:tr>
      <w:tr w:rsidR="004A7F3A" w14:paraId="616E3510" w14:textId="77777777" w:rsidTr="004A7F3A">
        <w:tc>
          <w:tcPr>
            <w:tcW w:w="2263" w:type="dxa"/>
          </w:tcPr>
          <w:p w14:paraId="1222DBB9" w14:textId="77777777" w:rsidR="004A7F3A" w:rsidRDefault="004A7F3A" w:rsidP="00866A8B">
            <w:pPr>
              <w:rPr>
                <w:lang w:val="en-US"/>
              </w:rPr>
            </w:pPr>
            <w:r>
              <w:rPr>
                <w:lang w:val="en-US"/>
              </w:rPr>
              <w:t>5</w:t>
            </w:r>
          </w:p>
        </w:tc>
        <w:tc>
          <w:tcPr>
            <w:tcW w:w="1843" w:type="dxa"/>
          </w:tcPr>
          <w:p w14:paraId="5E53F0D1" w14:textId="77777777" w:rsidR="004A7F3A" w:rsidRPr="004F7D9B" w:rsidRDefault="004A7F3A" w:rsidP="00866A8B">
            <w:pPr>
              <w:rPr>
                <w:color w:val="FF0000"/>
                <w:lang w:val="en-US"/>
              </w:rPr>
            </w:pPr>
            <w:r w:rsidRPr="004F7D9B">
              <w:rPr>
                <w:color w:val="FF0000"/>
                <w:lang w:val="en-US"/>
              </w:rPr>
              <w:t>X</w:t>
            </w:r>
          </w:p>
        </w:tc>
        <w:tc>
          <w:tcPr>
            <w:tcW w:w="2693" w:type="dxa"/>
          </w:tcPr>
          <w:p w14:paraId="23446222" w14:textId="77777777" w:rsidR="004A7F3A" w:rsidRPr="004F7D9B" w:rsidRDefault="004A7F3A" w:rsidP="00866A8B">
            <w:pPr>
              <w:rPr>
                <w:color w:val="FF0000"/>
                <w:lang w:val="en-US"/>
              </w:rPr>
            </w:pPr>
            <w:r w:rsidRPr="004F7D9B">
              <w:rPr>
                <w:color w:val="FF0000"/>
                <w:lang w:val="en-US"/>
              </w:rPr>
              <w:t>X</w:t>
            </w:r>
          </w:p>
        </w:tc>
        <w:tc>
          <w:tcPr>
            <w:tcW w:w="2552" w:type="dxa"/>
          </w:tcPr>
          <w:p w14:paraId="1175709F" w14:textId="77777777" w:rsidR="004A7F3A" w:rsidRPr="004F7D9B" w:rsidRDefault="004A7F3A" w:rsidP="00866A8B">
            <w:pPr>
              <w:rPr>
                <w:color w:val="FF0000"/>
                <w:lang w:val="en-US"/>
              </w:rPr>
            </w:pPr>
            <w:r w:rsidRPr="004F7D9B">
              <w:rPr>
                <w:color w:val="FF0000"/>
                <w:lang w:val="en-US"/>
              </w:rPr>
              <w:t>X</w:t>
            </w:r>
          </w:p>
        </w:tc>
      </w:tr>
      <w:tr w:rsidR="004A7F3A" w14:paraId="414E5082" w14:textId="77777777" w:rsidTr="004A7F3A">
        <w:tc>
          <w:tcPr>
            <w:tcW w:w="2263" w:type="dxa"/>
          </w:tcPr>
          <w:p w14:paraId="17B2CB41" w14:textId="2326FC78" w:rsidR="004A7F3A" w:rsidRDefault="004A7F3A" w:rsidP="00E97947">
            <w:pPr>
              <w:rPr>
                <w:lang w:val="en-US"/>
              </w:rPr>
            </w:pPr>
            <w:r>
              <w:rPr>
                <w:lang w:val="en-US"/>
              </w:rPr>
              <w:t>sum</w:t>
            </w:r>
          </w:p>
        </w:tc>
        <w:tc>
          <w:tcPr>
            <w:tcW w:w="1843" w:type="dxa"/>
          </w:tcPr>
          <w:p w14:paraId="412C2E71" w14:textId="2FB27624" w:rsidR="004A7F3A" w:rsidRPr="004F7D9B" w:rsidRDefault="004A7F3A" w:rsidP="00E97947">
            <w:pPr>
              <w:rPr>
                <w:color w:val="FF0000"/>
                <w:lang w:val="en-US"/>
              </w:rPr>
            </w:pPr>
            <w:r w:rsidRPr="004F7D9B">
              <w:rPr>
                <w:color w:val="FF0000"/>
                <w:lang w:val="en-US"/>
              </w:rPr>
              <w:t>X</w:t>
            </w:r>
          </w:p>
        </w:tc>
        <w:tc>
          <w:tcPr>
            <w:tcW w:w="2693" w:type="dxa"/>
          </w:tcPr>
          <w:p w14:paraId="7B233056" w14:textId="62138E21" w:rsidR="004A7F3A" w:rsidRPr="004F7D9B" w:rsidRDefault="004A7F3A" w:rsidP="00E97947">
            <w:pPr>
              <w:rPr>
                <w:color w:val="FF0000"/>
                <w:lang w:val="en-US"/>
              </w:rPr>
            </w:pPr>
            <w:r w:rsidRPr="004F7D9B">
              <w:rPr>
                <w:color w:val="FF0000"/>
                <w:lang w:val="en-US"/>
              </w:rPr>
              <w:t>X</w:t>
            </w:r>
          </w:p>
        </w:tc>
        <w:tc>
          <w:tcPr>
            <w:tcW w:w="2552" w:type="dxa"/>
          </w:tcPr>
          <w:p w14:paraId="10023F97" w14:textId="23408199" w:rsidR="004A7F3A" w:rsidRPr="004F7D9B" w:rsidRDefault="004A7F3A" w:rsidP="00E97947">
            <w:pPr>
              <w:rPr>
                <w:color w:val="FF0000"/>
                <w:lang w:val="en-US"/>
              </w:rPr>
            </w:pPr>
            <w:r w:rsidRPr="004F7D9B">
              <w:rPr>
                <w:color w:val="FF0000"/>
                <w:lang w:val="en-US"/>
              </w:rPr>
              <w:t>X</w:t>
            </w:r>
          </w:p>
        </w:tc>
      </w:tr>
    </w:tbl>
    <w:p w14:paraId="13BAFF46" w14:textId="77777777" w:rsidR="00EA3BF7" w:rsidRPr="00EA3BF7" w:rsidRDefault="00EA3BF7" w:rsidP="00EA3BF7">
      <w:pPr>
        <w:rPr>
          <w:lang w:val="it-CH"/>
        </w:rPr>
      </w:pPr>
    </w:p>
    <w:p w14:paraId="77AEF909" w14:textId="41157C9E" w:rsidR="00FB098C" w:rsidRPr="00B01298" w:rsidRDefault="00BE70FA" w:rsidP="00940868">
      <w:pPr>
        <w:pStyle w:val="Heading1"/>
      </w:pPr>
      <w:bookmarkStart w:id="19" w:name="_Toc158650354"/>
      <w:r w:rsidRPr="009014AE">
        <w:t>Technolog</w:t>
      </w:r>
      <w:r w:rsidR="00914CCC" w:rsidRPr="009014AE">
        <w:t>y</w:t>
      </w:r>
      <w:r w:rsidR="00E0601B" w:rsidRPr="00B01298">
        <w:t xml:space="preserve"> and</w:t>
      </w:r>
      <w:bookmarkEnd w:id="17"/>
      <w:r w:rsidR="009877FF" w:rsidRPr="00B01298">
        <w:t xml:space="preserve"> business cases</w:t>
      </w:r>
      <w:bookmarkEnd w:id="19"/>
    </w:p>
    <w:p w14:paraId="77EDDDF4" w14:textId="0CF8E266" w:rsidR="008F267E" w:rsidRDefault="008F267E" w:rsidP="00C045CA">
      <w:pPr>
        <w:pStyle w:val="Heading2"/>
      </w:pPr>
      <w:bookmarkStart w:id="20" w:name="_Toc158650355"/>
      <w:bookmarkStart w:id="21" w:name="_Toc156474814"/>
      <w:r>
        <w:t>Artisan Biochar Producer</w:t>
      </w:r>
      <w:bookmarkEnd w:id="20"/>
    </w:p>
    <w:p w14:paraId="290564EC" w14:textId="4AC233CF" w:rsidR="008F267E" w:rsidRDefault="008F267E" w:rsidP="008F267E">
      <w:pPr>
        <w:rPr>
          <w:i/>
          <w:iCs/>
          <w:color w:val="FF0000"/>
          <w:lang w:val="en-US"/>
        </w:rPr>
      </w:pPr>
      <w:r w:rsidRPr="00195960">
        <w:rPr>
          <w:i/>
          <w:iCs/>
          <w:color w:val="FF0000"/>
          <w:lang w:val="en-US"/>
        </w:rPr>
        <w:t xml:space="preserve">Description of which type of system will be </w:t>
      </w:r>
      <w:r w:rsidR="007A77F3" w:rsidRPr="00195960">
        <w:rPr>
          <w:i/>
          <w:iCs/>
          <w:color w:val="FF0000"/>
          <w:lang w:val="en-US"/>
        </w:rPr>
        <w:t xml:space="preserve">conducted </w:t>
      </w:r>
      <w:r w:rsidRPr="00195960">
        <w:rPr>
          <w:i/>
          <w:iCs/>
          <w:color w:val="FF0000"/>
          <w:lang w:val="en-US"/>
        </w:rPr>
        <w:t xml:space="preserve">in this project (C-Sink Cooks, C-Sink </w:t>
      </w:r>
      <w:proofErr w:type="gramStart"/>
      <w:r w:rsidRPr="00195960">
        <w:rPr>
          <w:i/>
          <w:iCs/>
          <w:color w:val="FF0000"/>
          <w:lang w:val="en-US"/>
        </w:rPr>
        <w:t>Farmer</w:t>
      </w:r>
      <w:proofErr w:type="gramEnd"/>
      <w:r w:rsidRPr="00195960">
        <w:rPr>
          <w:i/>
          <w:iCs/>
          <w:color w:val="FF0000"/>
          <w:lang w:val="en-US"/>
        </w:rPr>
        <w:t xml:space="preserve"> or Artisan Pro)</w:t>
      </w:r>
    </w:p>
    <w:tbl>
      <w:tblPr>
        <w:tblStyle w:val="TableGrid"/>
        <w:tblW w:w="0" w:type="auto"/>
        <w:tblLook w:val="04A0" w:firstRow="1" w:lastRow="0" w:firstColumn="1" w:lastColumn="0" w:noHBand="0" w:noVBand="1"/>
      </w:tblPr>
      <w:tblGrid>
        <w:gridCol w:w="9345"/>
      </w:tblGrid>
      <w:tr w:rsidR="00FF61E0" w:rsidRPr="00E06AB0" w14:paraId="54157C69" w14:textId="77777777" w:rsidTr="00FF61E0">
        <w:tc>
          <w:tcPr>
            <w:tcW w:w="9345" w:type="dxa"/>
          </w:tcPr>
          <w:p w14:paraId="79F8AD18" w14:textId="1B6A8AAF" w:rsidR="00FF61E0" w:rsidRDefault="00FF61E0" w:rsidP="008F267E">
            <w:pPr>
              <w:rPr>
                <w:i/>
                <w:iCs/>
                <w:color w:val="FF0000"/>
                <w:lang w:val="en-US"/>
              </w:rPr>
            </w:pPr>
            <w:r w:rsidRPr="00552BA3">
              <w:rPr>
                <w:color w:val="FF0000"/>
                <w:lang w:val="en-US"/>
              </w:rPr>
              <w:t>The C-Sink Farmer is an Artisan Biochar Producer who produces up to 100 m3 of biochar per year from residues of her/his farm and applies this biochar back to his/her soil. Exceptionally, biomass from neighboring farms or debris can be used, and biochar can be sold to other farmers when correctly tracked. C-Sink Farmers are grouped in Artisan Networks with a maximum of 1000 participating farmers managed by an Artisan C-Sink Manager.</w:t>
            </w:r>
          </w:p>
        </w:tc>
      </w:tr>
    </w:tbl>
    <w:p w14:paraId="2B0F968A" w14:textId="77777777" w:rsidR="003A7D98" w:rsidRDefault="003A7D98" w:rsidP="008F267E">
      <w:pPr>
        <w:rPr>
          <w:i/>
          <w:iCs/>
          <w:color w:val="FF0000"/>
          <w:lang w:val="en-US"/>
        </w:rPr>
      </w:pPr>
    </w:p>
    <w:tbl>
      <w:tblPr>
        <w:tblStyle w:val="TableGrid"/>
        <w:tblW w:w="0" w:type="auto"/>
        <w:tblLook w:val="04A0" w:firstRow="1" w:lastRow="0" w:firstColumn="1" w:lastColumn="0" w:noHBand="0" w:noVBand="1"/>
      </w:tblPr>
      <w:tblGrid>
        <w:gridCol w:w="9345"/>
      </w:tblGrid>
      <w:tr w:rsidR="00195960" w:rsidRPr="00E06AB0" w14:paraId="08EDE73B" w14:textId="77777777" w:rsidTr="00195960">
        <w:tc>
          <w:tcPr>
            <w:tcW w:w="9345" w:type="dxa"/>
          </w:tcPr>
          <w:p w14:paraId="6F2B276E" w14:textId="77777777" w:rsidR="00195960" w:rsidRPr="00A87187" w:rsidRDefault="00195960" w:rsidP="00195960">
            <w:pPr>
              <w:rPr>
                <w:color w:val="FF0000"/>
                <w:lang w:val="en-US"/>
              </w:rPr>
            </w:pPr>
            <w:r w:rsidRPr="00A87187">
              <w:rPr>
                <w:color w:val="FF0000"/>
                <w:lang w:val="en-US"/>
              </w:rPr>
              <w:t>The C-Sink Cook is usually a family or household that uses one or several TLUD pyrolysis stoves for cooking, producing an average 30 kg (DW) of biochar per month. Well-trained TLUD cooks using dried woody feedstock produce biochar qualities that meet WBC-</w:t>
            </w:r>
            <w:proofErr w:type="spellStart"/>
            <w:r w:rsidRPr="00A87187">
              <w:rPr>
                <w:color w:val="FF0000"/>
                <w:lang w:val="en-US"/>
              </w:rPr>
              <w:t>Agro</w:t>
            </w:r>
            <w:proofErr w:type="spellEnd"/>
            <w:r w:rsidRPr="00A87187">
              <w:rPr>
                <w:color w:val="FF0000"/>
                <w:lang w:val="en-US"/>
              </w:rPr>
              <w:t xml:space="preserve"> certification standards. The Biochar Processor collects, controls, and measures the biochar every few weeks. The biochar is usually delivered to a central processing location where it is mixed with a C-sink matrix (link) and transformed into biochar-based fertilizer or other biochar-based materials. C-Sink Cooks are grouped in C-Sink Villages. Preferably, the biochar is applied as biochar-based fertilizer in the gardens and farms of the C-Sink Village, although, in most cases the biochar is collected by a</w:t>
            </w:r>
            <w:r>
              <w:rPr>
                <w:color w:val="FF0000"/>
                <w:lang w:val="en-US"/>
              </w:rPr>
              <w:t>n</w:t>
            </w:r>
            <w:r w:rsidRPr="00A87187">
              <w:rPr>
                <w:color w:val="FF0000"/>
                <w:lang w:val="en-US"/>
              </w:rPr>
              <w:t xml:space="preserve"> Artisan Biochar Processor who trades biochar-based products in- and outside the C-Sink Village.</w:t>
            </w:r>
          </w:p>
          <w:p w14:paraId="2DAE0B22" w14:textId="77777777" w:rsidR="00195960" w:rsidRDefault="00195960" w:rsidP="008F267E">
            <w:pPr>
              <w:rPr>
                <w:i/>
                <w:iCs/>
                <w:color w:val="FF0000"/>
                <w:lang w:val="en-US"/>
              </w:rPr>
            </w:pPr>
          </w:p>
        </w:tc>
      </w:tr>
    </w:tbl>
    <w:p w14:paraId="3ED85D88" w14:textId="77777777" w:rsidR="00195960" w:rsidRDefault="00195960" w:rsidP="008F267E">
      <w:pPr>
        <w:rPr>
          <w:i/>
          <w:iCs/>
          <w:color w:val="FF0000"/>
          <w:lang w:val="en-US"/>
        </w:rPr>
      </w:pPr>
    </w:p>
    <w:tbl>
      <w:tblPr>
        <w:tblStyle w:val="TableGrid"/>
        <w:tblW w:w="0" w:type="auto"/>
        <w:tblLook w:val="04A0" w:firstRow="1" w:lastRow="0" w:firstColumn="1" w:lastColumn="0" w:noHBand="0" w:noVBand="1"/>
      </w:tblPr>
      <w:tblGrid>
        <w:gridCol w:w="9345"/>
      </w:tblGrid>
      <w:tr w:rsidR="00195960" w:rsidRPr="00E06AB0" w14:paraId="6D65F3BB" w14:textId="77777777" w:rsidTr="00195960">
        <w:tc>
          <w:tcPr>
            <w:tcW w:w="9345" w:type="dxa"/>
          </w:tcPr>
          <w:p w14:paraId="702598DB" w14:textId="4264A3BE" w:rsidR="00195960" w:rsidRDefault="00195960" w:rsidP="008F267E">
            <w:pPr>
              <w:rPr>
                <w:i/>
                <w:iCs/>
                <w:color w:val="FF0000"/>
                <w:lang w:val="en-US"/>
              </w:rPr>
            </w:pPr>
            <w:r w:rsidRPr="00A87187">
              <w:rPr>
                <w:color w:val="FF0000"/>
                <w:lang w:val="en-US"/>
              </w:rPr>
              <w:t xml:space="preserve">An Artisan Pro is a registered company or part of a registered company. An Artisan Pro may have several production units and artisans that run these. Artisan Pro biochar is professionally produced by a company, an association, or an individual using all sorts of </w:t>
            </w:r>
            <w:r w:rsidRPr="00A87187">
              <w:rPr>
                <w:color w:val="FF0000"/>
                <w:lang w:val="en-US"/>
              </w:rPr>
              <w:lastRenderedPageBreak/>
              <w:t>eligible biomass found within a radius of 10 km from the production site. Artisan Pro biochar is not necessarily applied back to the fields where the biomass was grown but is mostly traded to other farms and industries. Artisan Pro biochar is produced at a registered production site with registered production equipment. It can be produced by several trained</w:t>
            </w:r>
            <w:r>
              <w:rPr>
                <w:color w:val="FF0000"/>
                <w:lang w:val="en-US"/>
              </w:rPr>
              <w:t xml:space="preserve"> </w:t>
            </w:r>
            <w:r w:rsidRPr="00A87187">
              <w:rPr>
                <w:color w:val="FF0000"/>
                <w:lang w:val="en-US"/>
              </w:rPr>
              <w:t>Artisan Biochar Producers (i.e., employees of the certified company), though they work at the same site with the same equipment. The maximum annual biochar production still considered artisanal is 1500 m3 per year.</w:t>
            </w:r>
          </w:p>
        </w:tc>
      </w:tr>
    </w:tbl>
    <w:p w14:paraId="6C81F483" w14:textId="77777777" w:rsidR="00195960" w:rsidRDefault="00195960" w:rsidP="008F267E">
      <w:pPr>
        <w:rPr>
          <w:i/>
          <w:iCs/>
          <w:color w:val="FF0000"/>
          <w:lang w:val="en-US"/>
        </w:rPr>
      </w:pPr>
    </w:p>
    <w:p w14:paraId="6592ADF5" w14:textId="15A668D1" w:rsidR="001E51D3" w:rsidRDefault="001E51D3" w:rsidP="008F267E">
      <w:pPr>
        <w:rPr>
          <w:szCs w:val="24"/>
          <w:lang w:val="en-GB"/>
        </w:rPr>
      </w:pPr>
      <w:r>
        <w:rPr>
          <w:szCs w:val="24"/>
          <w:lang w:val="en-GB"/>
        </w:rPr>
        <w:t>The (</w:t>
      </w:r>
      <w:r w:rsidRPr="002A2C9D">
        <w:rPr>
          <w:szCs w:val="24"/>
          <w:lang w:val="en-GB"/>
        </w:rPr>
        <w:t xml:space="preserve">Sample) contract between </w:t>
      </w:r>
      <w:r>
        <w:rPr>
          <w:szCs w:val="24"/>
          <w:lang w:val="en-GB"/>
        </w:rPr>
        <w:t>the Global Artisan C-Sink Manager</w:t>
      </w:r>
      <w:r w:rsidRPr="002A2C9D">
        <w:rPr>
          <w:szCs w:val="24"/>
          <w:lang w:val="en-GB"/>
        </w:rPr>
        <w:t xml:space="preserve"> and </w:t>
      </w:r>
      <w:r>
        <w:rPr>
          <w:szCs w:val="24"/>
          <w:lang w:val="en-GB"/>
        </w:rPr>
        <w:t>Artisan Biochar Producers (C-Sink Farmers, C-Sink Cooks, as well as Artisan Pro) was presented to the Certifier.</w:t>
      </w:r>
    </w:p>
    <w:p w14:paraId="27A7EF99" w14:textId="5598BF39" w:rsidR="006251AB" w:rsidRDefault="006251AB" w:rsidP="006251AB">
      <w:pPr>
        <w:pStyle w:val="Heading3"/>
        <w:numPr>
          <w:ilvl w:val="2"/>
          <w:numId w:val="5"/>
        </w:numPr>
      </w:pPr>
      <w:bookmarkStart w:id="22" w:name="_Toc158650356"/>
      <w:r>
        <w:t>Training of Artisan Biochar Producer</w:t>
      </w:r>
      <w:bookmarkEnd w:id="22"/>
    </w:p>
    <w:p w14:paraId="709F92DA" w14:textId="77777777" w:rsidR="006251AB" w:rsidRDefault="006251AB" w:rsidP="006251AB">
      <w:pPr>
        <w:rPr>
          <w:lang w:val="en-GB"/>
        </w:rPr>
      </w:pPr>
      <w:r w:rsidRPr="00DF64F4">
        <w:rPr>
          <w:lang w:val="en-GB"/>
        </w:rPr>
        <w:t xml:space="preserve">The </w:t>
      </w:r>
      <w:r>
        <w:rPr>
          <w:lang w:val="en-GB"/>
        </w:rPr>
        <w:t xml:space="preserve">Global </w:t>
      </w:r>
      <w:r w:rsidRPr="00DF64F4">
        <w:rPr>
          <w:lang w:val="en-GB"/>
        </w:rPr>
        <w:t>Artisan C-Sink Manager prove</w:t>
      </w:r>
      <w:r>
        <w:rPr>
          <w:lang w:val="en-GB"/>
        </w:rPr>
        <w:t>s</w:t>
      </w:r>
      <w:r w:rsidRPr="00DF64F4">
        <w:rPr>
          <w:lang w:val="en-GB"/>
        </w:rPr>
        <w:t xml:space="preserve"> how the Artisan Biochar Producers were qualified to produce</w:t>
      </w:r>
      <w:r>
        <w:rPr>
          <w:lang w:val="en-GB"/>
        </w:rPr>
        <w:t xml:space="preserve"> </w:t>
      </w:r>
      <w:r w:rsidRPr="00DF64F4">
        <w:rPr>
          <w:lang w:val="en-GB"/>
        </w:rPr>
        <w:t>high-quality biochar with low emissions. The Artisan Biochar Producer follow</w:t>
      </w:r>
      <w:r>
        <w:rPr>
          <w:lang w:val="en-GB"/>
        </w:rPr>
        <w:t>s</w:t>
      </w:r>
      <w:r w:rsidRPr="00DF64F4">
        <w:rPr>
          <w:lang w:val="en-GB"/>
        </w:rPr>
        <w:t xml:space="preserve"> a biochar production</w:t>
      </w:r>
      <w:r>
        <w:rPr>
          <w:lang w:val="en-GB"/>
        </w:rPr>
        <w:t xml:space="preserve"> </w:t>
      </w:r>
      <w:r w:rsidRPr="00DF64F4">
        <w:rPr>
          <w:lang w:val="en-GB"/>
        </w:rPr>
        <w:t>training given by a qualified trainer and prove their proficiency in an exam. The training include</w:t>
      </w:r>
      <w:r>
        <w:rPr>
          <w:lang w:val="en-GB"/>
        </w:rPr>
        <w:t xml:space="preserve">s </w:t>
      </w:r>
      <w:r w:rsidRPr="00DF64F4">
        <w:rPr>
          <w:lang w:val="en-GB"/>
        </w:rPr>
        <w:t>principles of feedstock selection and biomass drying, the biochar kiln operation principles, the</w:t>
      </w:r>
      <w:r>
        <w:rPr>
          <w:lang w:val="en-GB"/>
        </w:rPr>
        <w:t xml:space="preserve"> </w:t>
      </w:r>
      <w:r w:rsidRPr="00DF64F4">
        <w:rPr>
          <w:lang w:val="en-GB"/>
        </w:rPr>
        <w:t>volume measurement of the produced biochar, a biochar sampling procedure, and the proficient use of</w:t>
      </w:r>
      <w:r>
        <w:rPr>
          <w:lang w:val="en-GB"/>
        </w:rPr>
        <w:t xml:space="preserve"> </w:t>
      </w:r>
      <w:r w:rsidRPr="00DF64F4">
        <w:rPr>
          <w:lang w:val="en-GB"/>
        </w:rPr>
        <w:t>the Artisan smartphone app.</w:t>
      </w:r>
    </w:p>
    <w:p w14:paraId="34D19FF8" w14:textId="77777777" w:rsidR="006251AB" w:rsidRPr="00DF64F4" w:rsidRDefault="006251AB" w:rsidP="006251AB">
      <w:pPr>
        <w:rPr>
          <w:rFonts w:cstheme="minorHAnsi"/>
          <w:color w:val="FF0000"/>
          <w:lang w:val="en-US"/>
        </w:rPr>
      </w:pPr>
      <w:r w:rsidRPr="00195960">
        <w:rPr>
          <w:rFonts w:cstheme="minorHAnsi"/>
          <w:color w:val="FF0000"/>
          <w:lang w:val="en-US"/>
        </w:rPr>
        <w:t>Regular training is provided as per internal training protocol.</w:t>
      </w:r>
      <w:r w:rsidRPr="00130F89" w:rsidDel="006A3968">
        <w:rPr>
          <w:rFonts w:cstheme="minorHAnsi"/>
          <w:color w:val="FF0000"/>
          <w:highlight w:val="yellow"/>
          <w:lang w:val="en-US"/>
        </w:rPr>
        <w:t xml:space="preserve"> </w:t>
      </w:r>
    </w:p>
    <w:p w14:paraId="3E1AEFC8" w14:textId="77777777" w:rsidR="006251AB" w:rsidRPr="006251AB" w:rsidRDefault="006251AB" w:rsidP="008F267E">
      <w:pPr>
        <w:rPr>
          <w:szCs w:val="24"/>
          <w:lang w:val="en-US"/>
        </w:rPr>
      </w:pPr>
    </w:p>
    <w:p w14:paraId="1C04CCE0" w14:textId="77777777" w:rsidR="00E84AB0" w:rsidRPr="00B01298" w:rsidRDefault="00E84AB0" w:rsidP="00C045CA">
      <w:pPr>
        <w:pStyle w:val="Heading2"/>
      </w:pPr>
      <w:bookmarkStart w:id="23" w:name="_Toc158650357"/>
      <w:r w:rsidRPr="00B01298">
        <w:t>Feedstock</w:t>
      </w:r>
      <w:bookmarkEnd w:id="23"/>
    </w:p>
    <w:p w14:paraId="7F345FE0" w14:textId="77777777" w:rsidR="00E84AB0" w:rsidRPr="00F76D2E" w:rsidRDefault="00E84AB0" w:rsidP="00E84AB0">
      <w:pPr>
        <w:rPr>
          <w:rFonts w:cstheme="minorHAnsi"/>
          <w:szCs w:val="20"/>
          <w:lang w:val="en-US"/>
        </w:rPr>
      </w:pPr>
      <w:r w:rsidRPr="00F76D2E">
        <w:rPr>
          <w:rFonts w:cstheme="minorHAnsi"/>
          <w:szCs w:val="20"/>
          <w:lang w:val="en-US"/>
        </w:rPr>
        <w:t xml:space="preserve">The </w:t>
      </w:r>
      <w:r>
        <w:rPr>
          <w:rFonts w:cstheme="minorHAnsi"/>
          <w:szCs w:val="20"/>
          <w:lang w:val="en-US"/>
        </w:rPr>
        <w:t>Global Artisan C-Sink Managers ensures</w:t>
      </w:r>
      <w:r w:rsidRPr="00F76D2E">
        <w:rPr>
          <w:rFonts w:cstheme="minorHAnsi"/>
          <w:szCs w:val="20"/>
          <w:lang w:val="en-US"/>
        </w:rPr>
        <w:t xml:space="preserve"> that the biochar is made from biomass feedstock that originated </w:t>
      </w:r>
      <w:r w:rsidRPr="00F76D2E">
        <w:rPr>
          <w:rFonts w:cstheme="minorHAnsi"/>
          <w:i/>
          <w:iCs/>
          <w:color w:val="FF0000"/>
          <w:szCs w:val="20"/>
          <w:lang w:val="en-US"/>
        </w:rPr>
        <w:t>from the artisan’s farm or from biomass processing such as cocoa mills, coffee pealing, rice thrashing, sawmills, and comparable industries. Biomass may also come from disaster debris, maintenance of fallow fields, or dedicated biomass production like bamboo or switch grass plantations.</w:t>
      </w:r>
    </w:p>
    <w:p w14:paraId="174EFE8D" w14:textId="77777777" w:rsidR="00E84AB0" w:rsidRPr="00FB7C78" w:rsidRDefault="00E84AB0" w:rsidP="00E84AB0">
      <w:pPr>
        <w:rPr>
          <w:rFonts w:cstheme="minorHAnsi"/>
          <w:szCs w:val="20"/>
          <w:lang w:val="en-US"/>
        </w:rPr>
      </w:pPr>
      <w:r w:rsidRPr="00FB7C78">
        <w:rPr>
          <w:rFonts w:cstheme="minorHAnsi"/>
          <w:szCs w:val="20"/>
          <w:lang w:val="en-US"/>
        </w:rPr>
        <w:t xml:space="preserve">In the project the following </w:t>
      </w:r>
      <w:r w:rsidRPr="00FB7C78">
        <w:rPr>
          <w:rFonts w:cstheme="minorHAnsi"/>
          <w:color w:val="FF0000"/>
          <w:szCs w:val="20"/>
          <w:lang w:val="en-US"/>
        </w:rPr>
        <w:t xml:space="preserve">feedstock is/feedstocks are </w:t>
      </w:r>
      <w:r w:rsidRPr="00FB7C78">
        <w:rPr>
          <w:rFonts w:cstheme="minorHAnsi"/>
          <w:szCs w:val="20"/>
          <w:lang w:val="en-US"/>
        </w:rPr>
        <w:t>used which is eligible with the sustainability criteria:</w:t>
      </w:r>
    </w:p>
    <w:tbl>
      <w:tblPr>
        <w:tblStyle w:val="TableGrid"/>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E84AB0" w:rsidRPr="00E06AB0" w14:paraId="1EAE3D18" w14:textId="77777777" w:rsidTr="00E33FEC">
        <w:tc>
          <w:tcPr>
            <w:tcW w:w="9345" w:type="dxa"/>
          </w:tcPr>
          <w:p w14:paraId="4C882989" w14:textId="77777777" w:rsidR="00E84AB0" w:rsidRPr="00FB7C78" w:rsidRDefault="00E84AB0" w:rsidP="00E33FEC">
            <w:pPr>
              <w:rPr>
                <w:color w:val="FF0000"/>
                <w:szCs w:val="20"/>
                <w:lang w:val="en-US"/>
              </w:rPr>
            </w:pPr>
            <w:r w:rsidRPr="00FB7C78">
              <w:rPr>
                <w:rFonts w:cstheme="minorHAnsi"/>
                <w:color w:val="FF0000"/>
                <w:szCs w:val="20"/>
                <w:lang w:val="en-US"/>
              </w:rPr>
              <w:t>Pomace is considered as carbon-neutral residue material as described in the Global Artisan C-Sink Standard.</w:t>
            </w:r>
          </w:p>
        </w:tc>
      </w:tr>
    </w:tbl>
    <w:p w14:paraId="1D6A90C5" w14:textId="77777777" w:rsidR="00E84AB0" w:rsidRPr="00FB7C78" w:rsidRDefault="00E84AB0" w:rsidP="00E84AB0">
      <w:pPr>
        <w:rPr>
          <w:rFonts w:cstheme="minorHAnsi"/>
          <w:szCs w:val="20"/>
          <w:lang w:val="en-US"/>
        </w:rPr>
      </w:pPr>
    </w:p>
    <w:p w14:paraId="1C40A13F" w14:textId="77777777" w:rsidR="00E84AB0" w:rsidRPr="00FB7C78" w:rsidRDefault="00E84AB0" w:rsidP="00E84AB0">
      <w:pPr>
        <w:rPr>
          <w:rFonts w:cstheme="minorHAnsi"/>
          <w:szCs w:val="20"/>
          <w:lang w:val="en-US"/>
        </w:rPr>
      </w:pPr>
      <w:r w:rsidRPr="00FB7C78">
        <w:rPr>
          <w:rFonts w:cstheme="minorHAnsi"/>
          <w:szCs w:val="20"/>
          <w:lang w:val="en-US"/>
        </w:rPr>
        <w:t>Origin of feedstock</w:t>
      </w:r>
      <w:r w:rsidRPr="00F76D2E">
        <w:rPr>
          <w:rFonts w:cstheme="minorHAnsi"/>
          <w:color w:val="FF0000"/>
          <w:szCs w:val="20"/>
          <w:lang w:val="en-US"/>
        </w:rPr>
        <w:t>s</w:t>
      </w:r>
      <w:r w:rsidRPr="00FB7C78">
        <w:rPr>
          <w:rFonts w:cstheme="minorHAnsi"/>
          <w:szCs w:val="20"/>
          <w:lang w:val="en-US"/>
        </w:rPr>
        <w:t>:</w:t>
      </w:r>
    </w:p>
    <w:p w14:paraId="7676B2E5" w14:textId="77777777" w:rsidR="00E84AB0" w:rsidRPr="00FB7C78" w:rsidRDefault="00E84AB0" w:rsidP="00E84AB0">
      <w:pPr>
        <w:rPr>
          <w:rFonts w:cstheme="minorHAnsi"/>
          <w:i/>
          <w:iCs/>
          <w:color w:val="FF0000"/>
          <w:szCs w:val="20"/>
          <w:lang w:val="en-US"/>
        </w:rPr>
      </w:pPr>
      <w:r w:rsidRPr="00FB7C78">
        <w:rPr>
          <w:rFonts w:cstheme="minorHAnsi"/>
          <w:i/>
          <w:iCs/>
          <w:color w:val="FF0000"/>
          <w:szCs w:val="20"/>
          <w:lang w:val="en-US"/>
        </w:rPr>
        <w:t>(Describe what feedstock the producer is using and how it was used before the biochar production started.</w:t>
      </w:r>
      <w:r>
        <w:rPr>
          <w:rFonts w:cstheme="minorHAnsi"/>
          <w:i/>
          <w:iCs/>
          <w:color w:val="FF0000"/>
          <w:szCs w:val="20"/>
          <w:lang w:val="en-US"/>
        </w:rPr>
        <w:t xml:space="preserve"> As well as the storage possibilities of the feedstock</w:t>
      </w:r>
      <w:r w:rsidRPr="00FB7C78">
        <w:rPr>
          <w:rFonts w:cstheme="minorHAnsi"/>
          <w:i/>
          <w:iCs/>
          <w:color w:val="FF0000"/>
          <w:szCs w:val="20"/>
          <w:lang w:val="en-US"/>
        </w:rPr>
        <w:t>)</w:t>
      </w:r>
    </w:p>
    <w:p w14:paraId="42B9E032" w14:textId="77777777" w:rsidR="00E84AB0" w:rsidRPr="00FB7C78" w:rsidRDefault="00E84AB0" w:rsidP="00E84AB0">
      <w:pPr>
        <w:rPr>
          <w:rFonts w:cstheme="minorHAnsi"/>
          <w:color w:val="FF0000"/>
          <w:szCs w:val="20"/>
          <w:lang w:val="en-US"/>
        </w:rPr>
      </w:pPr>
      <w:r w:rsidRPr="00FB7C78">
        <w:rPr>
          <w:rFonts w:cstheme="minorHAnsi"/>
          <w:color w:val="FF0000"/>
          <w:szCs w:val="20"/>
          <w:lang w:val="en-US"/>
        </w:rPr>
        <w:t>Feedstock from own production. Wine yard of 100 ha in XYZ.</w:t>
      </w:r>
    </w:p>
    <w:p w14:paraId="6FDAB24E" w14:textId="77777777" w:rsidR="00E84AB0" w:rsidRPr="00FB7C78" w:rsidRDefault="00E84AB0" w:rsidP="00E84AB0">
      <w:pPr>
        <w:rPr>
          <w:rFonts w:cstheme="minorHAnsi"/>
          <w:color w:val="FF0000"/>
          <w:szCs w:val="20"/>
          <w:lang w:val="en-US"/>
        </w:rPr>
      </w:pPr>
      <w:r w:rsidRPr="00FB7C78">
        <w:rPr>
          <w:rFonts w:cstheme="minorHAnsi"/>
          <w:color w:val="FF0000"/>
          <w:szCs w:val="20"/>
          <w:lang w:val="en-US"/>
        </w:rPr>
        <w:t xml:space="preserve">In the </w:t>
      </w:r>
      <w:proofErr w:type="gramStart"/>
      <w:r w:rsidRPr="00FB7C78">
        <w:rPr>
          <w:rFonts w:cstheme="minorHAnsi"/>
          <w:color w:val="FF0000"/>
          <w:szCs w:val="20"/>
          <w:lang w:val="en-US"/>
        </w:rPr>
        <w:t>business as usual</w:t>
      </w:r>
      <w:proofErr w:type="gramEnd"/>
      <w:r w:rsidRPr="00FB7C78">
        <w:rPr>
          <w:rFonts w:cstheme="minorHAnsi"/>
          <w:color w:val="FF0000"/>
          <w:szCs w:val="20"/>
          <w:lang w:val="en-US"/>
        </w:rPr>
        <w:t xml:space="preserve"> scenario the pomace from olive groves is left to degradation (without energetic valorization).</w:t>
      </w:r>
    </w:p>
    <w:p w14:paraId="33F759DD" w14:textId="77777777" w:rsidR="00E84AB0" w:rsidRPr="00A31D9A" w:rsidRDefault="00E84AB0" w:rsidP="006251AB">
      <w:pPr>
        <w:pStyle w:val="Heading3"/>
      </w:pPr>
      <w:bookmarkStart w:id="24" w:name="_Toc158650358"/>
      <w:r w:rsidRPr="00A31D9A">
        <w:t>Methane emission during storage</w:t>
      </w:r>
      <w:bookmarkEnd w:id="24"/>
    </w:p>
    <w:p w14:paraId="333F531F" w14:textId="77777777" w:rsidR="00E84AB0" w:rsidRPr="00FB7C78" w:rsidRDefault="00E84AB0" w:rsidP="00E84AB0">
      <w:pPr>
        <w:spacing w:before="120"/>
        <w:rPr>
          <w:rFonts w:cstheme="minorHAnsi"/>
          <w:szCs w:val="20"/>
          <w:lang w:val="en-US"/>
        </w:rPr>
      </w:pPr>
      <w:r w:rsidRPr="00FB7C78">
        <w:rPr>
          <w:rFonts w:cstheme="minorHAnsi"/>
          <w:szCs w:val="20"/>
          <w:lang w:val="en-US"/>
        </w:rPr>
        <w:t xml:space="preserve">To avoid methane emissions during storage of biomass the following principles </w:t>
      </w:r>
      <w:r>
        <w:rPr>
          <w:rFonts w:cstheme="minorHAnsi"/>
          <w:szCs w:val="20"/>
          <w:lang w:val="en-US"/>
        </w:rPr>
        <w:t>are</w:t>
      </w:r>
      <w:r w:rsidRPr="00FB7C78">
        <w:rPr>
          <w:rFonts w:cstheme="minorHAnsi"/>
          <w:szCs w:val="20"/>
          <w:lang w:val="en-US"/>
        </w:rPr>
        <w:t xml:space="preserve"> be followed:</w:t>
      </w:r>
    </w:p>
    <w:p w14:paraId="1F648BF4" w14:textId="77777777" w:rsidR="00E84AB0" w:rsidRPr="00FB7C78" w:rsidRDefault="00E84AB0" w:rsidP="00E84AB0">
      <w:pPr>
        <w:pStyle w:val="ListParagraph"/>
        <w:numPr>
          <w:ilvl w:val="0"/>
          <w:numId w:val="3"/>
        </w:numPr>
        <w:autoSpaceDE w:val="0"/>
        <w:autoSpaceDN w:val="0"/>
        <w:adjustRightInd w:val="0"/>
        <w:rPr>
          <w:rFonts w:ascii="Verdana" w:hAnsi="Verdana" w:cstheme="minorHAnsi"/>
          <w:sz w:val="20"/>
          <w:szCs w:val="20"/>
          <w:lang w:val="en-US"/>
        </w:rPr>
      </w:pPr>
      <w:r w:rsidRPr="00FB7C78">
        <w:rPr>
          <w:rFonts w:ascii="Verdana" w:hAnsi="Verdana" w:cstheme="minorHAnsi"/>
          <w:sz w:val="20"/>
          <w:szCs w:val="20"/>
          <w:lang w:val="en-US"/>
        </w:rPr>
        <w:t>The feedstock must not be used freshly cut or from a feedstock pile where it rained upon.</w:t>
      </w:r>
    </w:p>
    <w:p w14:paraId="6F59D240" w14:textId="77777777" w:rsidR="00E84AB0" w:rsidRPr="00FB7C78" w:rsidRDefault="00E84AB0" w:rsidP="00E84AB0">
      <w:pPr>
        <w:pStyle w:val="ListParagraph"/>
        <w:numPr>
          <w:ilvl w:val="0"/>
          <w:numId w:val="3"/>
        </w:numPr>
        <w:autoSpaceDE w:val="0"/>
        <w:autoSpaceDN w:val="0"/>
        <w:adjustRightInd w:val="0"/>
        <w:rPr>
          <w:rFonts w:ascii="Verdana" w:hAnsi="Verdana" w:cstheme="minorHAnsi"/>
          <w:sz w:val="20"/>
          <w:szCs w:val="20"/>
          <w:lang w:val="en-US"/>
        </w:rPr>
      </w:pPr>
      <w:r w:rsidRPr="00FB7C78">
        <w:rPr>
          <w:rFonts w:ascii="Verdana" w:hAnsi="Verdana" w:cstheme="minorHAnsi"/>
          <w:sz w:val="20"/>
          <w:szCs w:val="20"/>
          <w:lang w:val="en-US"/>
        </w:rPr>
        <w:lastRenderedPageBreak/>
        <w:t>Feedstock needs to be stored airy and protected from rain.</w:t>
      </w:r>
    </w:p>
    <w:p w14:paraId="63E3CD72" w14:textId="77777777" w:rsidR="00E84AB0" w:rsidRPr="00FB7C78" w:rsidRDefault="00E84AB0" w:rsidP="00E84AB0">
      <w:pPr>
        <w:pStyle w:val="ListParagraph"/>
        <w:numPr>
          <w:ilvl w:val="0"/>
          <w:numId w:val="3"/>
        </w:numPr>
        <w:autoSpaceDE w:val="0"/>
        <w:autoSpaceDN w:val="0"/>
        <w:adjustRightInd w:val="0"/>
        <w:rPr>
          <w:rFonts w:ascii="Verdana" w:hAnsi="Verdana" w:cstheme="minorHAnsi"/>
          <w:sz w:val="20"/>
          <w:szCs w:val="20"/>
          <w:lang w:val="en-US"/>
        </w:rPr>
      </w:pPr>
      <w:r w:rsidRPr="00FB7C78">
        <w:rPr>
          <w:rFonts w:ascii="Verdana" w:hAnsi="Verdana" w:cstheme="minorHAnsi"/>
          <w:sz w:val="20"/>
          <w:szCs w:val="20"/>
          <w:lang w:val="en-US"/>
        </w:rPr>
        <w:t>To avoid methane emissions from feedstock storage, wet feedstock must not be piled higher than a meter. Otherwise, the humid feedstock will self-heat, consume the oxygen inside the pile and decompose anaerobically, which produces significant amounts of methane.</w:t>
      </w:r>
    </w:p>
    <w:p w14:paraId="354D7358" w14:textId="77777777" w:rsidR="00E84AB0" w:rsidRPr="00FB7C78" w:rsidRDefault="00E84AB0" w:rsidP="00E84AB0">
      <w:pPr>
        <w:pStyle w:val="ListParagraph"/>
        <w:numPr>
          <w:ilvl w:val="0"/>
          <w:numId w:val="3"/>
        </w:numPr>
        <w:autoSpaceDE w:val="0"/>
        <w:autoSpaceDN w:val="0"/>
        <w:adjustRightInd w:val="0"/>
        <w:rPr>
          <w:rFonts w:ascii="Verdana" w:hAnsi="Verdana" w:cstheme="minorHAnsi"/>
          <w:sz w:val="20"/>
          <w:szCs w:val="20"/>
          <w:lang w:val="en-US"/>
        </w:rPr>
      </w:pPr>
      <w:r w:rsidRPr="00FB7C78">
        <w:rPr>
          <w:rFonts w:ascii="Verdana" w:hAnsi="Verdana" w:cstheme="minorHAnsi"/>
          <w:sz w:val="20"/>
          <w:szCs w:val="20"/>
          <w:lang w:val="en-US"/>
        </w:rPr>
        <w:t xml:space="preserve">When feedstock </w:t>
      </w:r>
      <w:proofErr w:type="gramStart"/>
      <w:r w:rsidRPr="00FB7C78">
        <w:rPr>
          <w:rFonts w:ascii="Verdana" w:hAnsi="Verdana" w:cstheme="minorHAnsi"/>
          <w:sz w:val="20"/>
          <w:szCs w:val="20"/>
          <w:lang w:val="en-US"/>
        </w:rPr>
        <w:t>got</w:t>
      </w:r>
      <w:proofErr w:type="gramEnd"/>
      <w:r w:rsidRPr="00FB7C78">
        <w:rPr>
          <w:rFonts w:ascii="Verdana" w:hAnsi="Verdana" w:cstheme="minorHAnsi"/>
          <w:sz w:val="20"/>
          <w:szCs w:val="20"/>
          <w:lang w:val="en-US"/>
        </w:rPr>
        <w:t xml:space="preserve"> exposed again to rain, a new period of at least three days of thinly layered sun drying </w:t>
      </w:r>
      <w:proofErr w:type="gramStart"/>
      <w:r w:rsidRPr="00FB7C78">
        <w:rPr>
          <w:rFonts w:ascii="Verdana" w:hAnsi="Verdana" w:cstheme="minorHAnsi"/>
          <w:sz w:val="20"/>
          <w:szCs w:val="20"/>
          <w:lang w:val="en-US"/>
        </w:rPr>
        <w:t>has to</w:t>
      </w:r>
      <w:proofErr w:type="gramEnd"/>
      <w:r w:rsidRPr="00FB7C78">
        <w:rPr>
          <w:rFonts w:ascii="Verdana" w:hAnsi="Verdana" w:cstheme="minorHAnsi"/>
          <w:sz w:val="20"/>
          <w:szCs w:val="20"/>
          <w:lang w:val="en-US"/>
        </w:rPr>
        <w:t xml:space="preserve"> start.</w:t>
      </w:r>
    </w:p>
    <w:p w14:paraId="774EC424" w14:textId="77777777" w:rsidR="00E84AB0" w:rsidRPr="00FB7C78" w:rsidRDefault="00E84AB0" w:rsidP="00E84AB0">
      <w:pPr>
        <w:pStyle w:val="ListParagraph"/>
        <w:numPr>
          <w:ilvl w:val="0"/>
          <w:numId w:val="3"/>
        </w:numPr>
        <w:autoSpaceDE w:val="0"/>
        <w:autoSpaceDN w:val="0"/>
        <w:adjustRightInd w:val="0"/>
        <w:rPr>
          <w:rFonts w:ascii="Verdana" w:hAnsi="Verdana" w:cstheme="minorHAnsi"/>
          <w:sz w:val="20"/>
          <w:szCs w:val="20"/>
          <w:lang w:val="en-US"/>
        </w:rPr>
      </w:pPr>
      <w:r w:rsidRPr="00FB7C78">
        <w:rPr>
          <w:rFonts w:ascii="Verdana" w:hAnsi="Verdana" w:cstheme="minorHAnsi"/>
          <w:sz w:val="20"/>
          <w:szCs w:val="20"/>
          <w:lang w:val="en-US"/>
        </w:rPr>
        <w:t>Touching the feedstock must not feel humid.</w:t>
      </w:r>
    </w:p>
    <w:p w14:paraId="23C79CBB" w14:textId="77777777" w:rsidR="00E84AB0" w:rsidRPr="00E84AB0"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r w:rsidRPr="00E84AB0">
        <w:rPr>
          <w:rFonts w:ascii="Verdana" w:hAnsi="Verdana" w:cstheme="minorHAnsi"/>
          <w:color w:val="FF0000"/>
          <w:sz w:val="20"/>
          <w:szCs w:val="20"/>
          <w:lang w:val="en-US"/>
        </w:rPr>
        <w:t>The water content of feedstock should be below 25% when used in the Kon-Tiki or TLUD. Simple, low-cost digital devices exist to measure feedstock humidity, which must be used at the biochar trainings so that Artisan Biochar Producer get the experience of how to test the feedstock for humidity even without digital devices. Producers of more than 100 m</w:t>
      </w:r>
      <w:r w:rsidRPr="00E84AB0">
        <w:rPr>
          <w:rFonts w:ascii="Verdana" w:hAnsi="Verdana" w:cstheme="minorHAnsi"/>
          <w:color w:val="FF0000"/>
          <w:sz w:val="20"/>
          <w:szCs w:val="20"/>
          <w:vertAlign w:val="superscript"/>
          <w:lang w:val="en-US"/>
        </w:rPr>
        <w:t>3</w:t>
      </w:r>
      <w:r w:rsidRPr="00E84AB0">
        <w:rPr>
          <w:rFonts w:ascii="Verdana" w:hAnsi="Verdana" w:cstheme="minorHAnsi"/>
          <w:color w:val="FF0000"/>
          <w:sz w:val="20"/>
          <w:szCs w:val="20"/>
          <w:lang w:val="en-US"/>
        </w:rPr>
        <w:t xml:space="preserve"> biochar per year are required to measure the feedstock humidity with an appropriate device and record it in the production protocols. Here, the average humidity is recorded using five measurements with the handhold device per m</w:t>
      </w:r>
      <w:r w:rsidRPr="00E84AB0">
        <w:rPr>
          <w:rFonts w:ascii="Verdana" w:hAnsi="Verdana" w:cstheme="minorHAnsi"/>
          <w:color w:val="FF0000"/>
          <w:sz w:val="20"/>
          <w:szCs w:val="20"/>
          <w:vertAlign w:val="superscript"/>
          <w:lang w:val="en-US"/>
        </w:rPr>
        <w:t>3</w:t>
      </w:r>
      <w:r w:rsidRPr="00E84AB0">
        <w:rPr>
          <w:rFonts w:ascii="Verdana" w:hAnsi="Verdana" w:cstheme="minorHAnsi"/>
          <w:color w:val="FF0000"/>
          <w:sz w:val="20"/>
          <w:szCs w:val="20"/>
          <w:lang w:val="en-US"/>
        </w:rPr>
        <w:t xml:space="preserve"> of feedstock.</w:t>
      </w:r>
    </w:p>
    <w:p w14:paraId="3BD46AF4" w14:textId="77777777" w:rsidR="00E84AB0" w:rsidRPr="00E84AB0"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proofErr w:type="gramStart"/>
      <w:r w:rsidRPr="00E84AB0">
        <w:rPr>
          <w:rFonts w:ascii="Verdana" w:hAnsi="Verdana" w:cstheme="minorHAnsi"/>
          <w:color w:val="FF0000"/>
          <w:sz w:val="20"/>
          <w:szCs w:val="20"/>
          <w:lang w:val="en-US"/>
        </w:rPr>
        <w:t>Both,</w:t>
      </w:r>
      <w:proofErr w:type="gramEnd"/>
      <w:r w:rsidRPr="00E84AB0">
        <w:rPr>
          <w:rFonts w:ascii="Verdana" w:hAnsi="Verdana" w:cstheme="minorHAnsi"/>
          <w:color w:val="FF0000"/>
          <w:sz w:val="20"/>
          <w:szCs w:val="20"/>
          <w:lang w:val="en-US"/>
        </w:rPr>
        <w:t xml:space="preserve"> feedstock drying and correct bulkiness of the feedstock blend, is an essential part of the initial Artisan Biochar Producer and C-Sink Cook training.</w:t>
      </w:r>
    </w:p>
    <w:p w14:paraId="7818E0BE" w14:textId="77777777" w:rsidR="00E84AB0" w:rsidRPr="00195960" w:rsidRDefault="00E84AB0" w:rsidP="008F267E">
      <w:pPr>
        <w:rPr>
          <w:i/>
          <w:iCs/>
          <w:color w:val="FF0000"/>
          <w:lang w:val="en-US"/>
        </w:rPr>
      </w:pPr>
    </w:p>
    <w:p w14:paraId="6A7576FB" w14:textId="6E2AB851" w:rsidR="00E0601B" w:rsidRDefault="007B7A8A" w:rsidP="00C045CA">
      <w:pPr>
        <w:pStyle w:val="Heading2"/>
      </w:pPr>
      <w:bookmarkStart w:id="25" w:name="_Toc158650359"/>
      <w:r w:rsidRPr="00B01298">
        <w:t>Production unit</w:t>
      </w:r>
      <w:bookmarkEnd w:id="21"/>
      <w:bookmarkEnd w:id="25"/>
    </w:p>
    <w:p w14:paraId="6DEC2721" w14:textId="77777777" w:rsidR="00AA2DB3" w:rsidRPr="00FC25D4" w:rsidRDefault="00AA2DB3" w:rsidP="00AA2DB3">
      <w:pPr>
        <w:autoSpaceDE w:val="0"/>
        <w:autoSpaceDN w:val="0"/>
        <w:adjustRightInd w:val="0"/>
        <w:rPr>
          <w:rFonts w:cstheme="minorHAnsi"/>
          <w:lang w:val="en-US"/>
        </w:rPr>
      </w:pPr>
      <w:r w:rsidRPr="00B01298">
        <w:rPr>
          <w:rFonts w:cstheme="minorHAnsi"/>
          <w:lang w:val="en-US"/>
        </w:rPr>
        <w:t xml:space="preserve">Biochar is produced via pyrolysis technology. </w:t>
      </w:r>
      <w:r w:rsidRPr="00FC25D4">
        <w:rPr>
          <w:rFonts w:cstheme="minorHAnsi"/>
          <w:lang w:val="en-US"/>
        </w:rPr>
        <w:t>Pyrolysis means the thermo-chemical decomposition of the feedstock under the exclusion of oxygen.</w:t>
      </w:r>
    </w:p>
    <w:p w14:paraId="560368DD" w14:textId="31AF8DA1" w:rsidR="00AA2DB3" w:rsidRPr="00B01298" w:rsidRDefault="00AA2DB3" w:rsidP="00AA2DB3">
      <w:pPr>
        <w:jc w:val="both"/>
        <w:rPr>
          <w:rFonts w:cstheme="minorHAnsi"/>
          <w:lang w:val="en-US"/>
        </w:rPr>
      </w:pPr>
      <w:r w:rsidRPr="00B01298">
        <w:rPr>
          <w:rFonts w:cstheme="minorHAnsi"/>
          <w:lang w:val="en-US"/>
        </w:rPr>
        <w:t xml:space="preserve">By converting sustainable biomass into biochar by pyrolysis, a long-term carbon reservoir is created. </w:t>
      </w:r>
      <w:r w:rsidR="00E84AB0">
        <w:rPr>
          <w:rFonts w:cstheme="minorHAnsi"/>
          <w:lang w:val="en-US"/>
        </w:rPr>
        <w:t>The produced</w:t>
      </w:r>
      <w:r w:rsidRPr="00B01298">
        <w:rPr>
          <w:rFonts w:cstheme="minorHAnsi"/>
          <w:lang w:val="en-US"/>
        </w:rPr>
        <w:t xml:space="preserve"> biochar poses a potential of C-</w:t>
      </w:r>
      <w:r w:rsidR="006A6E3B">
        <w:rPr>
          <w:rFonts w:cstheme="minorHAnsi"/>
          <w:lang w:val="en-US"/>
        </w:rPr>
        <w:t>s</w:t>
      </w:r>
      <w:r w:rsidRPr="00B01298">
        <w:rPr>
          <w:rFonts w:cstheme="minorHAnsi"/>
          <w:lang w:val="en-US"/>
        </w:rPr>
        <w:t>ink (C-sink potential). It could still be burned. By safety measures,</w:t>
      </w:r>
      <w:r w:rsidRPr="00B56665">
        <w:rPr>
          <w:lang w:val="en-US"/>
        </w:rPr>
        <w:t xml:space="preserve"> </w:t>
      </w:r>
      <w:r w:rsidRPr="00E84AB0">
        <w:rPr>
          <w:rFonts w:cstheme="minorHAnsi"/>
          <w:color w:val="FF0000"/>
          <w:lang w:val="en-US"/>
        </w:rPr>
        <w:t xml:space="preserve">such as marketing and labeling the biochar with the aim of becoming </w:t>
      </w:r>
      <w:proofErr w:type="gramStart"/>
      <w:r w:rsidRPr="00E84AB0">
        <w:rPr>
          <w:rFonts w:cstheme="minorHAnsi"/>
          <w:color w:val="FF0000"/>
          <w:lang w:val="en-US"/>
        </w:rPr>
        <w:t>an</w:t>
      </w:r>
      <w:proofErr w:type="gramEnd"/>
      <w:r w:rsidRPr="00E84AB0">
        <w:rPr>
          <w:rFonts w:cstheme="minorHAnsi"/>
          <w:color w:val="FF0000"/>
          <w:lang w:val="en-US"/>
        </w:rPr>
        <w:t xml:space="preserve"> C-sink</w:t>
      </w:r>
      <w:r w:rsidRPr="00B01298">
        <w:rPr>
          <w:rFonts w:cstheme="minorHAnsi"/>
          <w:lang w:val="en-US"/>
        </w:rPr>
        <w:t xml:space="preserve"> and monitoring all distribution channels in a digital Measurement, Reporting and Verification tool (</w:t>
      </w:r>
      <w:proofErr w:type="spellStart"/>
      <w:r w:rsidRPr="00B01298">
        <w:rPr>
          <w:rFonts w:cstheme="minorHAnsi"/>
          <w:lang w:val="en-US"/>
        </w:rPr>
        <w:t>dMRV</w:t>
      </w:r>
      <w:proofErr w:type="spellEnd"/>
      <w:r w:rsidRPr="00B01298">
        <w:rPr>
          <w:rFonts w:cstheme="minorHAnsi"/>
          <w:lang w:val="en-US"/>
        </w:rPr>
        <w:t xml:space="preserve">), it is ensured in the best possible way, that the biochar is used to form a C-sink. C-sink certificates are only issued for those parts of the </w:t>
      </w:r>
      <w:r w:rsidR="00FC25D4">
        <w:rPr>
          <w:rFonts w:cstheme="minorHAnsi"/>
          <w:lang w:val="en-US"/>
        </w:rPr>
        <w:t>biochar</w:t>
      </w:r>
      <w:r w:rsidRPr="00B01298">
        <w:rPr>
          <w:rFonts w:cstheme="minorHAnsi"/>
          <w:lang w:val="en-US"/>
        </w:rPr>
        <w:t xml:space="preserve"> for which it can be proven that they have been put in a matrix. Without the project, no C-</w:t>
      </w:r>
      <w:r w:rsidR="006A6E3B">
        <w:rPr>
          <w:rFonts w:cstheme="minorHAnsi"/>
          <w:lang w:val="en-US"/>
        </w:rPr>
        <w:t>s</w:t>
      </w:r>
      <w:r w:rsidRPr="00B01298">
        <w:rPr>
          <w:rFonts w:cstheme="minorHAnsi"/>
          <w:lang w:val="en-US"/>
        </w:rPr>
        <w:t xml:space="preserve">ink would be created, as non-pyrolytic biomass does not ensure persistent carbon storage. </w:t>
      </w:r>
    </w:p>
    <w:p w14:paraId="5BFFA93E" w14:textId="345206FD" w:rsidR="00FC25D4" w:rsidRPr="00FB7C78" w:rsidRDefault="00FC25D4" w:rsidP="00FC25D4">
      <w:pPr>
        <w:jc w:val="both"/>
        <w:rPr>
          <w:rFonts w:cstheme="minorHAnsi"/>
          <w:szCs w:val="20"/>
          <w:lang w:val="en-US"/>
        </w:rPr>
      </w:pPr>
      <w:r w:rsidRPr="00FB7C78">
        <w:rPr>
          <w:rFonts w:cstheme="minorHAnsi"/>
          <w:szCs w:val="20"/>
          <w:lang w:val="en-US"/>
        </w:rPr>
        <w:t>The produced biochar is certified under the Global Artisan C-Sink standard, what guarantees that the biomass feedstock is sustainably procured and produced, biochar fulfils the analytical threshold values</w:t>
      </w:r>
      <w:r>
        <w:rPr>
          <w:rFonts w:cstheme="minorHAnsi"/>
          <w:szCs w:val="20"/>
          <w:lang w:val="en-US"/>
        </w:rPr>
        <w:t>,</w:t>
      </w:r>
      <w:r w:rsidRPr="00FB7C78">
        <w:rPr>
          <w:rFonts w:cstheme="minorHAnsi"/>
          <w:szCs w:val="20"/>
          <w:lang w:val="en-US"/>
        </w:rPr>
        <w:t xml:space="preserve"> so no damage is caused to the environment, emissions limits of the pyrolysis unit are adhered </w:t>
      </w:r>
      <w:r w:rsidR="00E84AB0" w:rsidRPr="00FB7C78">
        <w:rPr>
          <w:rFonts w:cstheme="minorHAnsi"/>
          <w:szCs w:val="20"/>
          <w:lang w:val="en-US"/>
        </w:rPr>
        <w:t>to,</w:t>
      </w:r>
      <w:r w:rsidRPr="00FB7C78">
        <w:rPr>
          <w:rFonts w:cstheme="minorHAnsi"/>
          <w:szCs w:val="20"/>
          <w:lang w:val="en-US"/>
        </w:rPr>
        <w:t xml:space="preserve"> and storage procedures are environmentally sound.</w:t>
      </w:r>
    </w:p>
    <w:p w14:paraId="7A0C94AC" w14:textId="77777777" w:rsidR="00FC25D4" w:rsidRPr="00FB7C78" w:rsidRDefault="00FC25D4" w:rsidP="00FC25D4">
      <w:pPr>
        <w:jc w:val="both"/>
        <w:rPr>
          <w:rFonts w:cstheme="minorHAnsi"/>
          <w:szCs w:val="20"/>
          <w:lang w:val="en-US"/>
        </w:rPr>
      </w:pPr>
      <w:r w:rsidRPr="00FB7C78">
        <w:rPr>
          <w:rFonts w:cstheme="minorHAnsi"/>
          <w:szCs w:val="20"/>
          <w:lang w:val="en-US"/>
        </w:rPr>
        <w:t>The biochar production follows the Global Artisan C-Sink standard, which ensures:</w:t>
      </w:r>
    </w:p>
    <w:p w14:paraId="4FB092EE" w14:textId="77777777" w:rsidR="00FC25D4" w:rsidRPr="00FC25D4" w:rsidRDefault="00FC25D4" w:rsidP="00FC25D4">
      <w:pPr>
        <w:pStyle w:val="ListParagraph"/>
        <w:numPr>
          <w:ilvl w:val="0"/>
          <w:numId w:val="1"/>
        </w:numPr>
        <w:jc w:val="both"/>
        <w:rPr>
          <w:rFonts w:ascii="Verdana" w:eastAsia="Times New Roman" w:hAnsi="Verdana" w:cstheme="minorHAnsi"/>
          <w:sz w:val="20"/>
          <w:szCs w:val="20"/>
          <w:lang w:val="en-US"/>
        </w:rPr>
      </w:pPr>
      <w:r w:rsidRPr="00FC25D4">
        <w:rPr>
          <w:rFonts w:ascii="Verdana" w:eastAsia="Times New Roman" w:hAnsi="Verdana" w:cstheme="minorHAnsi"/>
          <w:sz w:val="20"/>
          <w:szCs w:val="20"/>
          <w:lang w:val="en-US"/>
        </w:rPr>
        <w:t xml:space="preserve">Only trained Artisan Biochar Producer are allowed to produce </w:t>
      </w:r>
      <w:proofErr w:type="gramStart"/>
      <w:r w:rsidRPr="00FC25D4">
        <w:rPr>
          <w:rFonts w:ascii="Verdana" w:eastAsia="Times New Roman" w:hAnsi="Verdana" w:cstheme="minorHAnsi"/>
          <w:sz w:val="20"/>
          <w:szCs w:val="20"/>
          <w:lang w:val="en-US"/>
        </w:rPr>
        <w:t>biochar</w:t>
      </w:r>
      <w:proofErr w:type="gramEnd"/>
    </w:p>
    <w:p w14:paraId="44018575" w14:textId="77777777" w:rsidR="00FC25D4" w:rsidRPr="00FC25D4" w:rsidRDefault="00FC25D4" w:rsidP="00FC25D4">
      <w:pPr>
        <w:pStyle w:val="ListParagraph"/>
        <w:numPr>
          <w:ilvl w:val="0"/>
          <w:numId w:val="1"/>
        </w:numPr>
        <w:jc w:val="both"/>
        <w:rPr>
          <w:rFonts w:ascii="Verdana" w:eastAsia="Times New Roman" w:hAnsi="Verdana" w:cstheme="minorHAnsi"/>
          <w:sz w:val="20"/>
          <w:szCs w:val="20"/>
          <w:lang w:val="en-US"/>
        </w:rPr>
      </w:pPr>
      <w:r w:rsidRPr="00FC25D4">
        <w:rPr>
          <w:rFonts w:ascii="Verdana" w:eastAsia="Times New Roman" w:hAnsi="Verdana" w:cstheme="minorHAnsi"/>
          <w:sz w:val="20"/>
          <w:szCs w:val="20"/>
          <w:lang w:val="en-US"/>
        </w:rPr>
        <w:t>Minimization of risks on human health, social and environmental impacts</w:t>
      </w:r>
    </w:p>
    <w:p w14:paraId="0969C0E9" w14:textId="77777777" w:rsidR="00FC25D4" w:rsidRPr="00FC25D4" w:rsidRDefault="00FC25D4" w:rsidP="00FC25D4">
      <w:pPr>
        <w:pStyle w:val="ListParagraph"/>
        <w:numPr>
          <w:ilvl w:val="0"/>
          <w:numId w:val="1"/>
        </w:numPr>
        <w:jc w:val="both"/>
        <w:rPr>
          <w:rFonts w:ascii="Verdana" w:hAnsi="Verdana" w:cstheme="minorHAnsi"/>
          <w:sz w:val="20"/>
          <w:szCs w:val="20"/>
          <w:lang w:val="en-US"/>
        </w:rPr>
      </w:pPr>
      <w:r w:rsidRPr="00FC25D4">
        <w:rPr>
          <w:rFonts w:ascii="Verdana" w:eastAsia="Times New Roman" w:hAnsi="Verdana" w:cstheme="minorHAnsi"/>
          <w:sz w:val="20"/>
          <w:szCs w:val="20"/>
          <w:lang w:val="en-US"/>
        </w:rPr>
        <w:t xml:space="preserve">No forest wood and slash of forest trees are permitted as </w:t>
      </w:r>
      <w:proofErr w:type="gramStart"/>
      <w:r w:rsidRPr="00FC25D4">
        <w:rPr>
          <w:rFonts w:ascii="Verdana" w:eastAsia="Times New Roman" w:hAnsi="Verdana" w:cstheme="minorHAnsi"/>
          <w:sz w:val="20"/>
          <w:szCs w:val="20"/>
          <w:lang w:val="en-US"/>
        </w:rPr>
        <w:t>feedstock</w:t>
      </w:r>
      <w:proofErr w:type="gramEnd"/>
    </w:p>
    <w:p w14:paraId="79BBF9FD" w14:textId="77777777" w:rsidR="00FC25D4" w:rsidRDefault="00FC25D4" w:rsidP="00AA2DB3">
      <w:pPr>
        <w:jc w:val="both"/>
        <w:rPr>
          <w:rFonts w:cstheme="minorHAnsi"/>
          <w:lang w:val="en-US"/>
        </w:rPr>
      </w:pPr>
    </w:p>
    <w:p w14:paraId="62692CD3" w14:textId="77777777" w:rsidR="00FC25D4" w:rsidRDefault="00FC25D4" w:rsidP="00FC25D4">
      <w:pPr>
        <w:jc w:val="both"/>
        <w:rPr>
          <w:rFonts w:cstheme="minorHAnsi"/>
          <w:color w:val="FF0000"/>
          <w:szCs w:val="20"/>
          <w:lang w:val="en-US"/>
        </w:rPr>
      </w:pPr>
      <w:r w:rsidRPr="00FB7C78">
        <w:rPr>
          <w:rFonts w:cstheme="minorHAnsi"/>
          <w:color w:val="FF0000"/>
          <w:szCs w:val="20"/>
          <w:lang w:val="en-US"/>
        </w:rPr>
        <w:t xml:space="preserve">Description (incl. designs or pictures) of the pyrolysis unit, i.e. </w:t>
      </w:r>
      <w:proofErr w:type="spellStart"/>
      <w:r w:rsidRPr="00FB7C78">
        <w:rPr>
          <w:rFonts w:cstheme="minorHAnsi"/>
          <w:color w:val="FF0000"/>
          <w:szCs w:val="20"/>
          <w:lang w:val="en-US"/>
        </w:rPr>
        <w:t>Kontiki</w:t>
      </w:r>
      <w:proofErr w:type="spellEnd"/>
      <w:r w:rsidRPr="00FB7C78">
        <w:rPr>
          <w:rFonts w:cstheme="minorHAnsi"/>
          <w:color w:val="FF0000"/>
          <w:szCs w:val="20"/>
          <w:lang w:val="en-US"/>
        </w:rPr>
        <w:t xml:space="preserve"> or soil pit. </w:t>
      </w:r>
    </w:p>
    <w:tbl>
      <w:tblPr>
        <w:tblStyle w:val="TableGrid"/>
        <w:tblW w:w="0" w:type="auto"/>
        <w:tblLook w:val="04A0" w:firstRow="1" w:lastRow="0" w:firstColumn="1" w:lastColumn="0" w:noHBand="0" w:noVBand="1"/>
      </w:tblPr>
      <w:tblGrid>
        <w:gridCol w:w="9345"/>
      </w:tblGrid>
      <w:tr w:rsidR="00195960" w14:paraId="2E77E7E0" w14:textId="77777777" w:rsidTr="00195960">
        <w:tc>
          <w:tcPr>
            <w:tcW w:w="9345" w:type="dxa"/>
          </w:tcPr>
          <w:p w14:paraId="69D10EB9" w14:textId="3515BB72" w:rsidR="00E16C94" w:rsidRPr="001D7825" w:rsidRDefault="00A65647" w:rsidP="00195960">
            <w:pPr>
              <w:spacing w:before="120"/>
              <w:jc w:val="both"/>
              <w:rPr>
                <w:rFonts w:cs="Calibri"/>
                <w:b/>
                <w:bCs/>
                <w:color w:val="FF0000"/>
                <w:szCs w:val="20"/>
                <w:lang w:val="en-US"/>
              </w:rPr>
            </w:pPr>
            <w:r w:rsidRPr="001D7825">
              <w:rPr>
                <w:rFonts w:cs="Calibri"/>
                <w:b/>
                <w:bCs/>
                <w:color w:val="FF0000"/>
                <w:szCs w:val="20"/>
                <w:lang w:val="en-US"/>
              </w:rPr>
              <w:t>Flame Curtain Pyrolysis (the Kon-Tiki method)</w:t>
            </w:r>
          </w:p>
          <w:p w14:paraId="25ACC6FB" w14:textId="26DC3B06" w:rsidR="00195960" w:rsidRPr="001D7825" w:rsidRDefault="00195960" w:rsidP="00195960">
            <w:pPr>
              <w:spacing w:before="120"/>
              <w:jc w:val="both"/>
              <w:rPr>
                <w:rFonts w:cs="Calibri"/>
                <w:color w:val="FF0000"/>
                <w:szCs w:val="20"/>
                <w:lang w:val="en-US"/>
              </w:rPr>
            </w:pPr>
            <w:r w:rsidRPr="001D7825">
              <w:rPr>
                <w:rFonts w:cs="Calibri"/>
                <w:color w:val="FF0000"/>
                <w:szCs w:val="20"/>
                <w:lang w:val="en-US"/>
              </w:rPr>
              <w:t xml:space="preserve">The principle of flame curtain pyrolysis consists of pyrolyzing biomass layer by layer in a conically-, polygonal-, rectangular-, or cylindrical-formed metal, concrete, or soil kiln. </w:t>
            </w:r>
          </w:p>
          <w:p w14:paraId="705A451A" w14:textId="77777777" w:rsidR="00195960" w:rsidRPr="001D7825" w:rsidRDefault="00195960" w:rsidP="00195960">
            <w:pPr>
              <w:jc w:val="both"/>
              <w:rPr>
                <w:rFonts w:cs="Calibri"/>
                <w:color w:val="FF0000"/>
                <w:szCs w:val="20"/>
                <w:lang w:val="en-US"/>
              </w:rPr>
            </w:pPr>
            <w:r w:rsidRPr="001D7825">
              <w:rPr>
                <w:rFonts w:cs="Calibri"/>
                <w:color w:val="FF0000"/>
                <w:szCs w:val="20"/>
                <w:lang w:val="en-US"/>
              </w:rPr>
              <w:t xml:space="preserve">A fire is started in the kiln, and the embers spread to form a first layer on the bottom of the kiln. A thin layer of biomass is then added on top of the embers, heats quickly and starts outgassing. The rising pyrolysis gas is caught in the flame curtain and reacts with combustion air entering the kiln from the top. When ash appears on the outside of the </w:t>
            </w:r>
            <w:r w:rsidRPr="001D7825">
              <w:rPr>
                <w:rFonts w:cs="Calibri"/>
                <w:color w:val="FF0000"/>
                <w:szCs w:val="20"/>
                <w:lang w:val="en-US"/>
              </w:rPr>
              <w:lastRenderedPageBreak/>
              <w:t xml:space="preserve">carbonizing biomass, the next layer of biomass is homogenously spread on top. Convective and radiant energy from the flames above and from the hot pyrolyzing layers below heat up the fresh biomass layer, which starts to pyrolyze. </w:t>
            </w:r>
          </w:p>
          <w:p w14:paraId="5219DFF2" w14:textId="77777777" w:rsidR="00195960" w:rsidRPr="001D7825" w:rsidRDefault="00195960" w:rsidP="00195960">
            <w:pPr>
              <w:jc w:val="both"/>
              <w:rPr>
                <w:rFonts w:cs="Calibri"/>
                <w:color w:val="FF0000"/>
                <w:szCs w:val="20"/>
                <w:lang w:val="en-US"/>
              </w:rPr>
            </w:pPr>
            <w:r w:rsidRPr="001D7825">
              <w:rPr>
                <w:rFonts w:cs="Calibri"/>
                <w:color w:val="FF0000"/>
                <w:szCs w:val="20"/>
                <w:lang w:val="en-US"/>
              </w:rPr>
              <w:t xml:space="preserve">The biochar below the upper pyrolysis layer is shielded from oxygen access by the fire curtain itself. The combustion zone thus forms a flame curtain that protects the underlying biochar from oxidizing and cleanly burns all pyrolysis smoke and gases as they pass through this hot fire front. The manual layering of biomass is repeated until the metal kiln or soil pit is filled. </w:t>
            </w:r>
          </w:p>
          <w:p w14:paraId="45B1172A" w14:textId="77777777" w:rsidR="00195960" w:rsidRPr="001D7825" w:rsidRDefault="00195960" w:rsidP="00195960">
            <w:pPr>
              <w:jc w:val="both"/>
              <w:rPr>
                <w:rFonts w:cs="Calibri"/>
                <w:color w:val="FF0000"/>
                <w:szCs w:val="20"/>
                <w:lang w:val="en-US"/>
              </w:rPr>
            </w:pPr>
            <w:r w:rsidRPr="001D7825">
              <w:rPr>
                <w:rFonts w:cs="Calibri"/>
                <w:color w:val="FF0000"/>
                <w:szCs w:val="20"/>
                <w:lang w:val="en-US"/>
              </w:rPr>
              <w:t>The pyrolysis process is then actively ended by quenching with water or a nutrient solution (e.g., diluted urine, dissolved fertilizer) which is fed into the kiln from below if possible or, where water is not easily available, by snuffing with a layer of soil.</w:t>
            </w:r>
          </w:p>
          <w:p w14:paraId="1D3C9BAA" w14:textId="77777777" w:rsidR="004A1C71" w:rsidRPr="00FC25D4" w:rsidRDefault="004A1C71" w:rsidP="00195960">
            <w:pPr>
              <w:jc w:val="both"/>
              <w:rPr>
                <w:rFonts w:cs="Calibri"/>
                <w:i/>
                <w:iCs/>
                <w:color w:val="FF0000"/>
                <w:szCs w:val="20"/>
                <w:lang w:val="en-US"/>
              </w:rPr>
            </w:pPr>
          </w:p>
          <w:p w14:paraId="35D26E57" w14:textId="77777777" w:rsidR="00195960" w:rsidRDefault="00195960" w:rsidP="00195960">
            <w:pPr>
              <w:jc w:val="center"/>
              <w:rPr>
                <w:szCs w:val="20"/>
                <w:lang w:val="en-US"/>
              </w:rPr>
            </w:pPr>
            <w:r>
              <w:rPr>
                <w:noProof/>
                <w:szCs w:val="20"/>
                <w:lang w:val="en-US"/>
              </w:rPr>
              <w:drawing>
                <wp:inline distT="0" distB="0" distL="0" distR="0" wp14:anchorId="79248D6A" wp14:editId="0A520409">
                  <wp:extent cx="3023416" cy="2277445"/>
                  <wp:effectExtent l="0" t="0" r="5715" b="8890"/>
                  <wp:docPr id="1302802853" name="Picture 1" descr="A fire pit with wood burning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60344" name="Picture 1" descr="A fire pit with wood burning i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0269" cy="2282607"/>
                          </a:xfrm>
                          <a:prstGeom prst="rect">
                            <a:avLst/>
                          </a:prstGeom>
                          <a:noFill/>
                          <a:ln>
                            <a:noFill/>
                          </a:ln>
                        </pic:spPr>
                      </pic:pic>
                    </a:graphicData>
                  </a:graphic>
                </wp:inline>
              </w:drawing>
            </w:r>
          </w:p>
          <w:p w14:paraId="64DFCF67" w14:textId="77777777" w:rsidR="00195960" w:rsidRDefault="00195960" w:rsidP="004A1C71">
            <w:pPr>
              <w:rPr>
                <w:szCs w:val="20"/>
                <w:lang w:val="en-US"/>
              </w:rPr>
            </w:pPr>
          </w:p>
          <w:p w14:paraId="72D69DFD" w14:textId="77777777" w:rsidR="00195960" w:rsidRDefault="00195960" w:rsidP="00FC25D4">
            <w:pPr>
              <w:jc w:val="both"/>
              <w:rPr>
                <w:rFonts w:cstheme="minorHAnsi"/>
                <w:color w:val="FF0000"/>
                <w:szCs w:val="20"/>
                <w:lang w:val="en-US"/>
              </w:rPr>
            </w:pPr>
          </w:p>
        </w:tc>
      </w:tr>
    </w:tbl>
    <w:p w14:paraId="6FC0AB64" w14:textId="77777777" w:rsidR="00195960" w:rsidRDefault="00195960" w:rsidP="00FC25D4">
      <w:pPr>
        <w:jc w:val="both"/>
        <w:rPr>
          <w:rFonts w:cstheme="minorHAnsi"/>
          <w:color w:val="FF0000"/>
          <w:szCs w:val="20"/>
          <w:lang w:val="en-US"/>
        </w:rPr>
      </w:pPr>
    </w:p>
    <w:tbl>
      <w:tblPr>
        <w:tblStyle w:val="TableGrid"/>
        <w:tblW w:w="0" w:type="auto"/>
        <w:tblLook w:val="04A0" w:firstRow="1" w:lastRow="0" w:firstColumn="1" w:lastColumn="0" w:noHBand="0" w:noVBand="1"/>
      </w:tblPr>
      <w:tblGrid>
        <w:gridCol w:w="9345"/>
      </w:tblGrid>
      <w:tr w:rsidR="00195960" w14:paraId="43E37C43" w14:textId="77777777" w:rsidTr="00195960">
        <w:tc>
          <w:tcPr>
            <w:tcW w:w="9345" w:type="dxa"/>
          </w:tcPr>
          <w:p w14:paraId="5491460C" w14:textId="3F8F13EF" w:rsidR="00E16C94" w:rsidRPr="001D7825" w:rsidRDefault="00E16C94" w:rsidP="00195960">
            <w:pPr>
              <w:spacing w:before="120"/>
              <w:rPr>
                <w:b/>
                <w:bCs/>
                <w:color w:val="FF0000"/>
                <w:szCs w:val="20"/>
                <w:lang w:val="en-US"/>
              </w:rPr>
            </w:pPr>
            <w:r w:rsidRPr="001D7825">
              <w:rPr>
                <w:b/>
                <w:bCs/>
                <w:color w:val="FF0000"/>
                <w:szCs w:val="20"/>
                <w:lang w:val="en-US"/>
              </w:rPr>
              <w:t>Pyrolysis Cook Stoves (TLUD micro gasifier)</w:t>
            </w:r>
          </w:p>
          <w:p w14:paraId="0845935F" w14:textId="53A74F12" w:rsidR="00195960" w:rsidRPr="001D7825" w:rsidRDefault="00195960" w:rsidP="00195960">
            <w:pPr>
              <w:spacing w:before="120"/>
              <w:rPr>
                <w:color w:val="FF0000"/>
                <w:szCs w:val="20"/>
                <w:lang w:val="en-US"/>
              </w:rPr>
            </w:pPr>
            <w:r w:rsidRPr="001D7825">
              <w:rPr>
                <w:color w:val="FF0000"/>
                <w:szCs w:val="20"/>
                <w:lang w:val="en-US"/>
              </w:rPr>
              <w:t xml:space="preserve">Traditional open-fire cooking is associated with low feedstock efficiency, high greenhouse gas (GHG) emissions per meal, and adverse health effects, particularly among women and children. TLUD stoves offer a more environmentally friendly alternative by pyrolyzing dried, mostly woody feedstock and utilizing the resulting pyrolysis gas for cooking. This method is significantly cleaner than using a simple wood fire or wood-burning stoves is more feedstock efficient, and still </w:t>
            </w:r>
            <w:proofErr w:type="gramStart"/>
            <w:r w:rsidRPr="001D7825">
              <w:rPr>
                <w:color w:val="FF0000"/>
                <w:szCs w:val="20"/>
                <w:lang w:val="en-US"/>
              </w:rPr>
              <w:t>produce</w:t>
            </w:r>
            <w:proofErr w:type="gramEnd"/>
            <w:r w:rsidRPr="001D7825">
              <w:rPr>
                <w:color w:val="FF0000"/>
                <w:szCs w:val="20"/>
                <w:lang w:val="en-US"/>
              </w:rPr>
              <w:t xml:space="preserve"> some biochar with every run. </w:t>
            </w:r>
          </w:p>
          <w:p w14:paraId="70335F9A" w14:textId="77777777" w:rsidR="00195960" w:rsidRPr="001D7825" w:rsidRDefault="00195960" w:rsidP="00195960">
            <w:pPr>
              <w:rPr>
                <w:rFonts w:cs="TimesNewRomanPSMT"/>
                <w:color w:val="FF0000"/>
                <w:szCs w:val="20"/>
                <w:lang w:val="en-GB"/>
              </w:rPr>
            </w:pPr>
            <w:r w:rsidRPr="001D7825">
              <w:rPr>
                <w:rFonts w:cs="TimesNewRomanPSMT"/>
                <w:color w:val="FF0000"/>
                <w:szCs w:val="20"/>
                <w:lang w:val="en-GB"/>
              </w:rPr>
              <w:t xml:space="preserve">In a TLUD stove, biomass is loaded into a predominantly cylindrical container and ignited at the top. Only in this initial phase, the feedstock is heated by the reflective heat of the stove flame, which results from the interaction of pyrolysis gas and secondary air. As the process continues, the pyrolysis front gradually moves downward through the biomass feedstock. The exothermic pyrolysis and the reaction between pyrolysis gas and primary air, </w:t>
            </w:r>
            <w:proofErr w:type="spellStart"/>
            <w:r w:rsidRPr="001D7825">
              <w:rPr>
                <w:rFonts w:cs="TimesNewRomanPSMT"/>
                <w:color w:val="FF0000"/>
                <w:szCs w:val="20"/>
                <w:lang w:val="en-GB"/>
              </w:rPr>
              <w:t>funneled</w:t>
            </w:r>
            <w:proofErr w:type="spellEnd"/>
            <w:r w:rsidRPr="001D7825">
              <w:rPr>
                <w:rFonts w:cs="TimesNewRomanPSMT"/>
                <w:color w:val="FF0000"/>
                <w:szCs w:val="20"/>
                <w:lang w:val="en-GB"/>
              </w:rPr>
              <w:t xml:space="preserve"> through the feedstock cylinder, provide the necessary heat for the process. At this stage, the TLUD stove functions more like a gasifier than a pyrolizer. </w:t>
            </w:r>
          </w:p>
          <w:p w14:paraId="7DE78AB5" w14:textId="77777777" w:rsidR="00195960" w:rsidRPr="001D7825" w:rsidRDefault="00195960" w:rsidP="00195960">
            <w:pPr>
              <w:rPr>
                <w:color w:val="FF0000"/>
                <w:szCs w:val="20"/>
                <w:lang w:val="en-US"/>
              </w:rPr>
            </w:pPr>
            <w:r w:rsidRPr="001D7825">
              <w:rPr>
                <w:rFonts w:cs="TimesNewRomanPSMT"/>
                <w:color w:val="FF0000"/>
                <w:szCs w:val="20"/>
                <w:lang w:val="en-GB"/>
              </w:rPr>
              <w:t>TLUDs require pyrolysis gases to pass through a fire front before being released into the atmosphere. This crucial feature significantly reduces non-CO2 emissions.</w:t>
            </w:r>
          </w:p>
          <w:p w14:paraId="2B99BC8F" w14:textId="77777777" w:rsidR="00195960" w:rsidRDefault="00195960" w:rsidP="00FC25D4">
            <w:pPr>
              <w:jc w:val="both"/>
              <w:rPr>
                <w:rFonts w:cstheme="minorHAnsi"/>
                <w:color w:val="FF0000"/>
                <w:szCs w:val="20"/>
                <w:lang w:val="en-US"/>
              </w:rPr>
            </w:pPr>
          </w:p>
        </w:tc>
      </w:tr>
    </w:tbl>
    <w:p w14:paraId="2765F263" w14:textId="77777777" w:rsidR="00195960" w:rsidRDefault="00195960" w:rsidP="00FC25D4">
      <w:pPr>
        <w:jc w:val="both"/>
        <w:rPr>
          <w:rFonts w:cstheme="minorHAnsi"/>
          <w:color w:val="FF0000"/>
          <w:szCs w:val="20"/>
          <w:lang w:val="en-US"/>
        </w:rPr>
      </w:pPr>
    </w:p>
    <w:p w14:paraId="37AFFBF1" w14:textId="77777777" w:rsidR="00DF64F4" w:rsidRDefault="007B7A8A" w:rsidP="008A3365">
      <w:pPr>
        <w:rPr>
          <w:rFonts w:cstheme="minorHAnsi"/>
          <w:lang w:val="en-US"/>
        </w:rPr>
      </w:pPr>
      <w:r w:rsidRPr="00B01298">
        <w:rPr>
          <w:rFonts w:cstheme="minorHAnsi"/>
          <w:noProof/>
          <w:lang w:val="en-GB" w:eastAsia="en-GB"/>
        </w:rPr>
        <w:lastRenderedPageBreak/>
        <w:drawing>
          <wp:inline distT="0" distB="0" distL="0" distR="0" wp14:anchorId="2B15F871" wp14:editId="16CEB3D6">
            <wp:extent cx="5940425" cy="339979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3399790"/>
                    </a:xfrm>
                    <a:prstGeom prst="rect">
                      <a:avLst/>
                    </a:prstGeom>
                  </pic:spPr>
                </pic:pic>
              </a:graphicData>
            </a:graphic>
          </wp:inline>
        </w:drawing>
      </w:r>
    </w:p>
    <w:p w14:paraId="28221D7F" w14:textId="6EE96C25" w:rsidR="00DF64F4" w:rsidRPr="00DF64F4" w:rsidRDefault="00DF64F4" w:rsidP="00C045CA">
      <w:pPr>
        <w:pStyle w:val="Heading2"/>
      </w:pPr>
      <w:bookmarkStart w:id="26" w:name="_Toc158650360"/>
      <w:r w:rsidRPr="00DF64F4">
        <w:t>Suitability of Artisan Biochar for Agriculture</w:t>
      </w:r>
      <w:bookmarkEnd w:id="26"/>
      <w:r w:rsidRPr="00DF64F4">
        <w:t xml:space="preserve"> </w:t>
      </w:r>
    </w:p>
    <w:p w14:paraId="054AD6E9" w14:textId="07678566" w:rsidR="00DF64F4" w:rsidRDefault="00DF64F4" w:rsidP="006A5468">
      <w:pPr>
        <w:spacing w:before="120"/>
        <w:rPr>
          <w:rFonts w:cstheme="minorHAnsi"/>
          <w:lang w:val="en-US"/>
        </w:rPr>
      </w:pPr>
      <w:r w:rsidRPr="00DF64F4">
        <w:rPr>
          <w:szCs w:val="20"/>
          <w:lang w:val="en-US"/>
        </w:rPr>
        <w:t>Based on the Global Artisan C-Sink standard, Kon-Tiki and TLUD biochar was extensively analyzed following the EBC and WBC analytical requirements. All biochar that was produced from eligible feedstock with the Artisan endorsed technologies fulfilled all requirements of EBC and WBC certification. PAHs and other potential contaminants were found with generally low contents that allowed in all cases the certification as WBC-</w:t>
      </w:r>
      <w:proofErr w:type="spellStart"/>
      <w:r w:rsidRPr="00DF64F4">
        <w:rPr>
          <w:szCs w:val="20"/>
          <w:lang w:val="en-US"/>
        </w:rPr>
        <w:t>Agro</w:t>
      </w:r>
      <w:proofErr w:type="spellEnd"/>
      <w:r w:rsidRPr="00DF64F4">
        <w:rPr>
          <w:szCs w:val="20"/>
          <w:lang w:val="en-US"/>
        </w:rPr>
        <w:t xml:space="preserve">. As PAH contents of biochar are mainly technology dependent and generally low in Kon-Tiki and TLUD </w:t>
      </w:r>
      <w:proofErr w:type="spellStart"/>
      <w:r w:rsidRPr="00DF64F4">
        <w:rPr>
          <w:szCs w:val="20"/>
          <w:lang w:val="en-US"/>
        </w:rPr>
        <w:t>biochars</w:t>
      </w:r>
      <w:proofErr w:type="spellEnd"/>
      <w:r w:rsidRPr="00DF64F4">
        <w:rPr>
          <w:szCs w:val="20"/>
          <w:lang w:val="en-US"/>
        </w:rPr>
        <w:t>, the Global Artisan C-Sink standard does not require its regular analysis. Meeting the PAH thresholds is covered by the pyrolysis-type accreditation of the</w:t>
      </w:r>
      <w:r w:rsidRPr="00DF64F4">
        <w:rPr>
          <w:i/>
          <w:iCs/>
          <w:szCs w:val="20"/>
          <w:lang w:val="en-US"/>
        </w:rPr>
        <w:t xml:space="preserve"> </w:t>
      </w:r>
      <w:r w:rsidRPr="00DF64F4">
        <w:rPr>
          <w:i/>
          <w:iCs/>
          <w:color w:val="FF0000"/>
          <w:szCs w:val="20"/>
          <w:lang w:val="en-US"/>
        </w:rPr>
        <w:t xml:space="preserve">Kon-Tiki. </w:t>
      </w:r>
      <w:r w:rsidR="006A5468">
        <w:rPr>
          <w:i/>
          <w:iCs/>
          <w:color w:val="FF0000"/>
          <w:szCs w:val="20"/>
          <w:lang w:val="en-US"/>
        </w:rPr>
        <w:t xml:space="preserve"> </w:t>
      </w:r>
      <w:r w:rsidRPr="006A5468">
        <w:rPr>
          <w:szCs w:val="20"/>
          <w:lang w:val="en-US"/>
        </w:rPr>
        <w:t>Therefore, biochar produced under the Artisan Standard are suitable for agricultural uses as they fulfill all</w:t>
      </w:r>
      <w:r w:rsidR="006A5468" w:rsidRPr="006A5468">
        <w:rPr>
          <w:szCs w:val="20"/>
          <w:lang w:val="en-US"/>
        </w:rPr>
        <w:t xml:space="preserve"> </w:t>
      </w:r>
      <w:r w:rsidRPr="006A5468">
        <w:rPr>
          <w:szCs w:val="20"/>
          <w:lang w:val="en-US"/>
        </w:rPr>
        <w:t>requirements of WBC-</w:t>
      </w:r>
      <w:proofErr w:type="spellStart"/>
      <w:r w:rsidRPr="006A5468">
        <w:rPr>
          <w:szCs w:val="20"/>
          <w:lang w:val="en-US"/>
        </w:rPr>
        <w:t>Agro</w:t>
      </w:r>
      <w:proofErr w:type="spellEnd"/>
      <w:r w:rsidR="006A5468" w:rsidRPr="006A5468">
        <w:rPr>
          <w:szCs w:val="20"/>
          <w:lang w:val="en-US"/>
        </w:rPr>
        <w:t>.</w:t>
      </w:r>
    </w:p>
    <w:p w14:paraId="0CDBDC73" w14:textId="73D2DE85" w:rsidR="00E84AB0" w:rsidRDefault="00E84AB0" w:rsidP="00E84AB0">
      <w:pPr>
        <w:rPr>
          <w:szCs w:val="24"/>
          <w:lang w:val="en-GB"/>
        </w:rPr>
      </w:pPr>
      <w:r>
        <w:rPr>
          <w:szCs w:val="24"/>
          <w:lang w:val="en-GB"/>
        </w:rPr>
        <w:t>The sample plan was presented to Carbon Standards International.</w:t>
      </w:r>
    </w:p>
    <w:p w14:paraId="204C8F05" w14:textId="77777777" w:rsidR="00DF64F4" w:rsidRPr="00E84AB0" w:rsidRDefault="00DF64F4" w:rsidP="008A3365">
      <w:pPr>
        <w:rPr>
          <w:rFonts w:cstheme="minorHAnsi"/>
          <w:lang w:val="en-GB"/>
        </w:rPr>
      </w:pPr>
    </w:p>
    <w:p w14:paraId="44F4AA8C" w14:textId="232367A9" w:rsidR="007B7A8A" w:rsidRPr="00B01298" w:rsidRDefault="00FB098C" w:rsidP="008A3365">
      <w:pPr>
        <w:rPr>
          <w:rFonts w:cstheme="minorHAnsi"/>
          <w:lang w:val="en-US"/>
        </w:rPr>
      </w:pPr>
      <w:r w:rsidRPr="00B01298">
        <w:rPr>
          <w:rFonts w:cstheme="minorHAnsi"/>
          <w:lang w:val="en-US"/>
        </w:rPr>
        <w:br w:type="page"/>
      </w:r>
    </w:p>
    <w:p w14:paraId="369F13CD" w14:textId="7DA44EC8" w:rsidR="007B7A8A" w:rsidRDefault="00C650BA" w:rsidP="00C045CA">
      <w:pPr>
        <w:pStyle w:val="Heading2"/>
      </w:pPr>
      <w:bookmarkStart w:id="27" w:name="_Toc158650361"/>
      <w:r>
        <w:lastRenderedPageBreak/>
        <w:t>Application and trade of biochar</w:t>
      </w:r>
      <w:bookmarkEnd w:id="27"/>
    </w:p>
    <w:p w14:paraId="69EE8B66" w14:textId="6C995C9D" w:rsidR="002D5F0F" w:rsidRPr="00195960" w:rsidRDefault="002D5F0F" w:rsidP="00C650BA">
      <w:pPr>
        <w:rPr>
          <w:i/>
          <w:iCs/>
          <w:color w:val="FF0000"/>
          <w:lang w:val="en-GB"/>
        </w:rPr>
      </w:pPr>
      <w:r>
        <w:rPr>
          <w:i/>
          <w:iCs/>
          <w:color w:val="FF0000"/>
          <w:lang w:val="en-GB"/>
        </w:rPr>
        <w:t>Description of the application/selling of biochar</w:t>
      </w:r>
    </w:p>
    <w:p w14:paraId="1B22D24C" w14:textId="77777777" w:rsidR="00FD4A6C" w:rsidRPr="00B01298" w:rsidRDefault="00FD4A6C" w:rsidP="007B7A8A">
      <w:pPr>
        <w:rPr>
          <w:rFonts w:cstheme="minorHAnsi"/>
          <w:lang w:val="en-US"/>
        </w:rPr>
      </w:pPr>
      <w:r w:rsidRPr="00B01298">
        <w:rPr>
          <w:rFonts w:cstheme="minorHAnsi"/>
          <w:lang w:val="en-US"/>
        </w:rPr>
        <w:t>The following applications are possible for this project:</w:t>
      </w:r>
    </w:p>
    <w:p w14:paraId="3B3BD0E4" w14:textId="51D02982" w:rsidR="00FD4A6C" w:rsidRPr="003B4251" w:rsidRDefault="00FD4A6C" w:rsidP="00891F59">
      <w:pPr>
        <w:pStyle w:val="ListParagraph"/>
        <w:numPr>
          <w:ilvl w:val="0"/>
          <w:numId w:val="4"/>
        </w:numPr>
        <w:rPr>
          <w:rFonts w:asciiTheme="minorHAnsi" w:hAnsiTheme="minorHAnsi" w:cstheme="minorHAnsi"/>
          <w:lang w:val="en-US"/>
        </w:rPr>
      </w:pPr>
      <w:r w:rsidRPr="003B4251">
        <w:rPr>
          <w:rFonts w:asciiTheme="minorHAnsi" w:hAnsiTheme="minorHAnsi" w:cstheme="minorHAnsi"/>
          <w:lang w:val="en-US"/>
        </w:rPr>
        <w:t>Geological C-</w:t>
      </w:r>
      <w:r w:rsidR="006A6E3B">
        <w:rPr>
          <w:rFonts w:asciiTheme="minorHAnsi" w:hAnsiTheme="minorHAnsi" w:cstheme="minorHAnsi"/>
          <w:lang w:val="en-US"/>
        </w:rPr>
        <w:t>s</w:t>
      </w:r>
      <w:r w:rsidRPr="003B4251">
        <w:rPr>
          <w:rFonts w:asciiTheme="minorHAnsi" w:hAnsiTheme="minorHAnsi" w:cstheme="minorHAnsi"/>
          <w:lang w:val="en-US"/>
        </w:rPr>
        <w:t>ink (biochar applied to soil)</w:t>
      </w:r>
    </w:p>
    <w:p w14:paraId="7B468851" w14:textId="00A0BFB8" w:rsidR="004F7D9B" w:rsidRPr="00ED63BB" w:rsidRDefault="00FD4A6C" w:rsidP="00891F59">
      <w:pPr>
        <w:pStyle w:val="ListParagraph"/>
        <w:numPr>
          <w:ilvl w:val="0"/>
          <w:numId w:val="4"/>
        </w:numPr>
        <w:rPr>
          <w:rFonts w:asciiTheme="minorHAnsi" w:hAnsiTheme="minorHAnsi" w:cstheme="minorHAnsi"/>
          <w:color w:val="FF0000"/>
          <w:lang w:val="en-US"/>
        </w:rPr>
      </w:pPr>
      <w:r w:rsidRPr="00ED63BB">
        <w:rPr>
          <w:rFonts w:asciiTheme="minorHAnsi" w:hAnsiTheme="minorHAnsi" w:cstheme="minorHAnsi"/>
          <w:color w:val="FF0000"/>
          <w:lang w:val="en-US"/>
        </w:rPr>
        <w:t>Temporary C-</w:t>
      </w:r>
      <w:r w:rsidR="006A6E3B" w:rsidRPr="00ED63BB">
        <w:rPr>
          <w:rFonts w:asciiTheme="minorHAnsi" w:hAnsiTheme="minorHAnsi" w:cstheme="minorHAnsi"/>
          <w:color w:val="FF0000"/>
          <w:lang w:val="en-US"/>
        </w:rPr>
        <w:t>s</w:t>
      </w:r>
      <w:r w:rsidRPr="00ED63BB">
        <w:rPr>
          <w:rFonts w:asciiTheme="minorHAnsi" w:hAnsiTheme="minorHAnsi" w:cstheme="minorHAnsi"/>
          <w:color w:val="FF0000"/>
          <w:lang w:val="en-US"/>
        </w:rPr>
        <w:t>ink (biochar used in materials)</w:t>
      </w:r>
    </w:p>
    <w:p w14:paraId="12E0DAB8" w14:textId="77777777" w:rsidR="00ED63BB" w:rsidRDefault="00ED63BB" w:rsidP="00ED63BB">
      <w:pPr>
        <w:rPr>
          <w:rFonts w:asciiTheme="minorHAnsi" w:hAnsiTheme="minorHAnsi" w:cstheme="minorHAnsi"/>
          <w:color w:val="FF0000"/>
          <w:lang w:val="en-US"/>
        </w:rPr>
      </w:pPr>
    </w:p>
    <w:p w14:paraId="08DDA9CA" w14:textId="77777777" w:rsidR="00356AC7" w:rsidRDefault="00356AC7" w:rsidP="00C045CA">
      <w:pPr>
        <w:pStyle w:val="Heading2"/>
      </w:pPr>
      <w:bookmarkStart w:id="28" w:name="_Toc158650362"/>
      <w:r w:rsidRPr="0023586E">
        <w:t>Methane emissions compensation</w:t>
      </w:r>
      <w:bookmarkEnd w:id="28"/>
    </w:p>
    <w:p w14:paraId="6A25CEF2" w14:textId="3F6D6C20" w:rsidR="00356AC7" w:rsidRPr="00000010" w:rsidRDefault="00356AC7" w:rsidP="00356AC7">
      <w:pPr>
        <w:rPr>
          <w:i/>
          <w:iCs/>
          <w:color w:val="FF0000"/>
          <w:lang w:val="en-US"/>
        </w:rPr>
      </w:pPr>
      <w:r w:rsidRPr="00000010">
        <w:rPr>
          <w:i/>
          <w:iCs/>
          <w:color w:val="FF0000"/>
          <w:lang w:val="en-US"/>
        </w:rPr>
        <w:t xml:space="preserve">Please only leave those </w:t>
      </w:r>
      <w:r w:rsidR="00C650BA" w:rsidRPr="00000010">
        <w:rPr>
          <w:i/>
          <w:iCs/>
          <w:color w:val="FF0000"/>
          <w:lang w:val="en-US"/>
        </w:rPr>
        <w:t>ones</w:t>
      </w:r>
      <w:r w:rsidRPr="00000010">
        <w:rPr>
          <w:i/>
          <w:iCs/>
          <w:color w:val="FF0000"/>
          <w:lang w:val="en-US"/>
        </w:rPr>
        <w:t xml:space="preserve"> that are used</w:t>
      </w:r>
      <w:r w:rsidR="00C650BA" w:rsidRPr="00000010">
        <w:rPr>
          <w:i/>
          <w:iCs/>
          <w:color w:val="FF0000"/>
          <w:lang w:val="en-US"/>
        </w:rPr>
        <w:t xml:space="preserve"> in your project.</w:t>
      </w:r>
    </w:p>
    <w:tbl>
      <w:tblPr>
        <w:tblStyle w:val="TableGrid"/>
        <w:tblW w:w="0" w:type="auto"/>
        <w:tblLook w:val="04A0" w:firstRow="1" w:lastRow="0" w:firstColumn="1" w:lastColumn="0" w:noHBand="0" w:noVBand="1"/>
      </w:tblPr>
      <w:tblGrid>
        <w:gridCol w:w="9345"/>
      </w:tblGrid>
      <w:tr w:rsidR="00CC385F" w:rsidRPr="00E06AB0" w14:paraId="54E318BC" w14:textId="77777777" w:rsidTr="00CC385F">
        <w:tc>
          <w:tcPr>
            <w:tcW w:w="9345" w:type="dxa"/>
          </w:tcPr>
          <w:p w14:paraId="7A4BFEA9" w14:textId="77777777" w:rsidR="00CC385F" w:rsidRPr="004A1C71" w:rsidRDefault="00CC385F" w:rsidP="00CC385F">
            <w:pPr>
              <w:rPr>
                <w:b/>
                <w:bCs/>
                <w:lang w:val="en-GB"/>
              </w:rPr>
            </w:pPr>
            <w:r w:rsidRPr="004A1C71">
              <w:rPr>
                <w:b/>
                <w:bCs/>
                <w:lang w:val="en-GB"/>
              </w:rPr>
              <w:t>Compensation of methane emissions by growing additional biomass</w:t>
            </w:r>
          </w:p>
          <w:p w14:paraId="2226DB24" w14:textId="77777777" w:rsidR="00CC385F" w:rsidRPr="004A1C71" w:rsidRDefault="00CC385F" w:rsidP="00CC385F">
            <w:pPr>
              <w:rPr>
                <w:b/>
                <w:bCs/>
                <w:lang w:val="en-GB"/>
              </w:rPr>
            </w:pPr>
          </w:p>
          <w:p w14:paraId="50759EA7" w14:textId="77777777" w:rsidR="00CC385F" w:rsidRPr="00302FDD" w:rsidRDefault="00CC385F" w:rsidP="00CC385F">
            <w:pPr>
              <w:rPr>
                <w:lang w:val="en-US"/>
              </w:rPr>
            </w:pPr>
            <w:r w:rsidRPr="00302FDD">
              <w:rPr>
                <w:lang w:val="en-US"/>
              </w:rPr>
              <w:t xml:space="preserve">To compensate methane emissions, the Global Artisan C-Sink accepts the plantation of trees to create forest gardens on fallow land, </w:t>
            </w:r>
            <w:proofErr w:type="spellStart"/>
            <w:r w:rsidRPr="00302FDD">
              <w:rPr>
                <w:lang w:val="en-US"/>
              </w:rPr>
              <w:t>silvo</w:t>
            </w:r>
            <w:proofErr w:type="spellEnd"/>
            <w:r w:rsidRPr="00302FDD">
              <w:rPr>
                <w:lang w:val="en-US"/>
              </w:rPr>
              <w:t>-pastures on pastures, agroforestry on annual and perennial crop land, re- and afforestation. Replacing existing older trees in a tree-crop or forest garden cultivation cannot be accounted for methane compensation. However, the active management of natural regeneration of eroded, deforested steppe land where natural regrowth of trees is promoted through measures such as scrub removal, weeding, irrigation, pruning, etc. can equally be accepted for methane compensation.</w:t>
            </w:r>
          </w:p>
          <w:p w14:paraId="4B545BA3" w14:textId="77777777" w:rsidR="00CC385F" w:rsidRDefault="00CC385F" w:rsidP="00CC385F">
            <w:pPr>
              <w:rPr>
                <w:color w:val="FF0000"/>
                <w:lang w:val="en-US"/>
              </w:rPr>
            </w:pPr>
            <w:r w:rsidRPr="00302FDD">
              <w:rPr>
                <w:color w:val="FF0000"/>
                <w:lang w:val="en-US"/>
              </w:rPr>
              <w:t xml:space="preserve">Describe on a high level, where you will plant </w:t>
            </w:r>
            <w:proofErr w:type="gramStart"/>
            <w:r w:rsidRPr="00302FDD">
              <w:rPr>
                <w:color w:val="FF0000"/>
                <w:lang w:val="en-US"/>
              </w:rPr>
              <w:t>tree</w:t>
            </w:r>
            <w:proofErr w:type="gramEnd"/>
            <w:r w:rsidRPr="00302FDD">
              <w:rPr>
                <w:color w:val="FF0000"/>
                <w:lang w:val="en-US"/>
              </w:rPr>
              <w:t>, which species, how many you need to cover the methane emission and as well how you track/manage those trees.</w:t>
            </w:r>
          </w:p>
          <w:p w14:paraId="7E4C566D" w14:textId="77777777" w:rsidR="00CC385F" w:rsidRPr="00302FDD" w:rsidRDefault="00CC385F" w:rsidP="00CC385F">
            <w:pPr>
              <w:rPr>
                <w:color w:val="FF0000"/>
                <w:lang w:val="en-US"/>
              </w:rPr>
            </w:pPr>
            <w:r>
              <w:rPr>
                <w:color w:val="FF0000"/>
                <w:lang w:val="en-US"/>
              </w:rPr>
              <w:t>Including a list of which feedstocks are eligible for this option.</w:t>
            </w:r>
          </w:p>
          <w:p w14:paraId="387E006D" w14:textId="77777777" w:rsidR="00CC385F" w:rsidRDefault="00CC385F" w:rsidP="00356AC7">
            <w:pPr>
              <w:rPr>
                <w:color w:val="FF0000"/>
                <w:lang w:val="en-US"/>
              </w:rPr>
            </w:pPr>
          </w:p>
        </w:tc>
      </w:tr>
    </w:tbl>
    <w:p w14:paraId="1ADB5AE5" w14:textId="77777777" w:rsidR="00CC385F" w:rsidRDefault="00CC385F" w:rsidP="00356AC7">
      <w:pPr>
        <w:rPr>
          <w:color w:val="FF0000"/>
          <w:lang w:val="en-US"/>
        </w:rPr>
      </w:pPr>
    </w:p>
    <w:tbl>
      <w:tblPr>
        <w:tblStyle w:val="TableGrid"/>
        <w:tblW w:w="0" w:type="auto"/>
        <w:tblLook w:val="04A0" w:firstRow="1" w:lastRow="0" w:firstColumn="1" w:lastColumn="0" w:noHBand="0" w:noVBand="1"/>
      </w:tblPr>
      <w:tblGrid>
        <w:gridCol w:w="9345"/>
      </w:tblGrid>
      <w:tr w:rsidR="00CC385F" w:rsidRPr="00E06AB0" w14:paraId="28D21F1F" w14:textId="77777777" w:rsidTr="00CC385F">
        <w:tc>
          <w:tcPr>
            <w:tcW w:w="9345" w:type="dxa"/>
          </w:tcPr>
          <w:p w14:paraId="6AFE52E5" w14:textId="77777777" w:rsidR="00CC385F" w:rsidRPr="004A1C71" w:rsidRDefault="00CC385F" w:rsidP="00CC385F">
            <w:pPr>
              <w:rPr>
                <w:b/>
                <w:bCs/>
                <w:lang w:val="en-GB"/>
              </w:rPr>
            </w:pPr>
            <w:r w:rsidRPr="004A1C71">
              <w:rPr>
                <w:b/>
                <w:bCs/>
                <w:lang w:val="en-GB"/>
              </w:rPr>
              <w:t>Offsetting methane emissions with the SPC-fraction of biochar</w:t>
            </w:r>
          </w:p>
          <w:p w14:paraId="55AC7066" w14:textId="77777777" w:rsidR="00CC385F" w:rsidRPr="004A1C71" w:rsidRDefault="00CC385F" w:rsidP="00CC385F">
            <w:pPr>
              <w:rPr>
                <w:b/>
                <w:bCs/>
                <w:lang w:val="en-GB"/>
              </w:rPr>
            </w:pPr>
          </w:p>
          <w:p w14:paraId="39BF0524" w14:textId="77777777" w:rsidR="00CC385F" w:rsidRPr="00302FDD" w:rsidRDefault="00CC385F" w:rsidP="00CC385F">
            <w:pPr>
              <w:rPr>
                <w:lang w:val="en-US"/>
              </w:rPr>
            </w:pPr>
            <w:r w:rsidRPr="00302FDD">
              <w:rPr>
                <w:lang w:val="en-US"/>
              </w:rPr>
              <w:t>The global warming effect of methane emissions caused by a Kon-Tiki or TLUD can at least partly be offset by the global cooling effect of the first 20 years of the SPC fraction. To calculate it correctly, the annual global cooling of the SPC for each of the first 20 years must be summed-up and match the GWP100 of the CH</w:t>
            </w:r>
            <w:r w:rsidRPr="00302FDD">
              <w:rPr>
                <w:vertAlign w:val="subscript"/>
                <w:lang w:val="en-US"/>
              </w:rPr>
              <w:t>4</w:t>
            </w:r>
            <w:r w:rsidRPr="00302FDD">
              <w:rPr>
                <w:lang w:val="en-US"/>
              </w:rPr>
              <w:t xml:space="preserve"> emission to be compensated.</w:t>
            </w:r>
          </w:p>
          <w:p w14:paraId="703509EC" w14:textId="77777777" w:rsidR="00CC385F" w:rsidRDefault="00CC385F" w:rsidP="00CC385F">
            <w:pPr>
              <w:rPr>
                <w:color w:val="FF0000"/>
                <w:lang w:val="en-US"/>
              </w:rPr>
            </w:pPr>
            <w:r w:rsidRPr="00302FDD">
              <w:rPr>
                <w:color w:val="FF0000"/>
                <w:lang w:val="en-US"/>
              </w:rPr>
              <w:t>Describe the calculation/part of methane compensation possible with your resulting biochar and its SPC fraction.</w:t>
            </w:r>
          </w:p>
          <w:p w14:paraId="3DCA8664" w14:textId="77777777" w:rsidR="00CC385F" w:rsidRPr="00302FDD" w:rsidRDefault="00CC385F" w:rsidP="00CC385F">
            <w:pPr>
              <w:rPr>
                <w:color w:val="FF0000"/>
                <w:lang w:val="en-US"/>
              </w:rPr>
            </w:pPr>
            <w:r>
              <w:rPr>
                <w:color w:val="FF0000"/>
                <w:lang w:val="en-US"/>
              </w:rPr>
              <w:t>Including a list of which feedstocks are eligible for this option.</w:t>
            </w:r>
          </w:p>
          <w:p w14:paraId="3F793AD0" w14:textId="77777777" w:rsidR="00CC385F" w:rsidRDefault="00CC385F" w:rsidP="00356AC7">
            <w:pPr>
              <w:rPr>
                <w:color w:val="FF0000"/>
                <w:lang w:val="en-US"/>
              </w:rPr>
            </w:pPr>
          </w:p>
        </w:tc>
      </w:tr>
    </w:tbl>
    <w:p w14:paraId="415E4579" w14:textId="77777777" w:rsidR="00CC385F" w:rsidRPr="00356AC7" w:rsidRDefault="00CC385F" w:rsidP="00356AC7">
      <w:pPr>
        <w:rPr>
          <w:color w:val="FF0000"/>
          <w:lang w:val="en-US"/>
        </w:rPr>
      </w:pPr>
    </w:p>
    <w:tbl>
      <w:tblPr>
        <w:tblStyle w:val="TableGrid"/>
        <w:tblW w:w="0" w:type="auto"/>
        <w:tblLook w:val="04A0" w:firstRow="1" w:lastRow="0" w:firstColumn="1" w:lastColumn="0" w:noHBand="0" w:noVBand="1"/>
      </w:tblPr>
      <w:tblGrid>
        <w:gridCol w:w="9345"/>
      </w:tblGrid>
      <w:tr w:rsidR="00CC385F" w:rsidRPr="00E06AB0" w14:paraId="3979D6B1" w14:textId="77777777" w:rsidTr="00CC385F">
        <w:tc>
          <w:tcPr>
            <w:tcW w:w="9345" w:type="dxa"/>
          </w:tcPr>
          <w:p w14:paraId="210D2591" w14:textId="77777777" w:rsidR="00CC385F" w:rsidRPr="00CC385F" w:rsidRDefault="00CC385F" w:rsidP="00CC385F">
            <w:pPr>
              <w:rPr>
                <w:b/>
                <w:bCs/>
                <w:lang w:val="en-GB"/>
              </w:rPr>
            </w:pPr>
            <w:r w:rsidRPr="00CC385F">
              <w:rPr>
                <w:b/>
                <w:bCs/>
                <w:lang w:val="en-GB"/>
              </w:rPr>
              <w:t>Compensation of methane emissions by avoiding GHG-emissions from burning crop residues</w:t>
            </w:r>
          </w:p>
          <w:p w14:paraId="0815350A" w14:textId="77777777" w:rsidR="00CC385F" w:rsidRPr="00CC385F" w:rsidRDefault="00CC385F" w:rsidP="00CC385F">
            <w:pPr>
              <w:rPr>
                <w:b/>
                <w:bCs/>
                <w:lang w:val="en-GB"/>
              </w:rPr>
            </w:pPr>
          </w:p>
          <w:p w14:paraId="1066E3CD" w14:textId="77777777" w:rsidR="00CC385F" w:rsidRDefault="00CC385F" w:rsidP="00CC385F">
            <w:pPr>
              <w:rPr>
                <w:lang w:val="en-US"/>
              </w:rPr>
            </w:pPr>
            <w:r w:rsidRPr="00302FDD">
              <w:rPr>
                <w:lang w:val="en-US"/>
              </w:rPr>
              <w:t xml:space="preserve">In many tropical countries, crop residues are burnt directly in the fields. While it has some positive effects on farming (ash fertilization, some pyrogenic carbon, elimination of pests), emissions of such practices are massive. Besides significant emissions of particulate matter that cause smog (the main reason for air pollution, e.g., in Delhi, methane and carbon monoxide emissions are very high due to the uncontrolled combustion of mostly wet or humid residues. Based on </w:t>
            </w:r>
            <w:r>
              <w:rPr>
                <w:lang w:val="en-US"/>
              </w:rPr>
              <w:t>Global Artisan C-Sink standard</w:t>
            </w:r>
            <w:r w:rsidRPr="00302FDD">
              <w:rPr>
                <w:lang w:val="en-US"/>
              </w:rPr>
              <w:t>, it is assumed that the overall climate impact of pyrolysis within Global Artisan C-sink is in any case not worse than direct burning of crop residues in the field. Therefore, abandoning crop residue burning can be accounted as an offset for emissions of Kon-Tiki pyrolysis.</w:t>
            </w:r>
          </w:p>
          <w:p w14:paraId="563DE4D2" w14:textId="77777777" w:rsidR="00CC385F" w:rsidRPr="00CC385F" w:rsidRDefault="00CC385F" w:rsidP="00CC385F">
            <w:pPr>
              <w:rPr>
                <w:lang w:val="en-GB"/>
              </w:rPr>
            </w:pPr>
            <w:r w:rsidRPr="006A3968">
              <w:rPr>
                <w:lang w:val="en-US"/>
              </w:rPr>
              <w:t>A declaration of honor was submitted to Carbon Standards and approved.</w:t>
            </w:r>
            <w:r w:rsidRPr="006A3968" w:rsidDel="006A3968">
              <w:rPr>
                <w:lang w:val="en-US"/>
              </w:rPr>
              <w:t xml:space="preserve"> </w:t>
            </w:r>
          </w:p>
          <w:p w14:paraId="1F8032B8" w14:textId="77777777" w:rsidR="00CC385F" w:rsidRPr="00302FDD" w:rsidRDefault="00CC385F" w:rsidP="00CC385F">
            <w:pPr>
              <w:rPr>
                <w:color w:val="FF0000"/>
                <w:lang w:val="en-US"/>
              </w:rPr>
            </w:pPr>
            <w:r>
              <w:rPr>
                <w:color w:val="FF0000"/>
                <w:lang w:val="en-US"/>
              </w:rPr>
              <w:lastRenderedPageBreak/>
              <w:t>Including a list of which feedstocks are eligible for this option.</w:t>
            </w:r>
          </w:p>
          <w:p w14:paraId="170BC463" w14:textId="77777777" w:rsidR="00CC385F" w:rsidRDefault="00CC385F" w:rsidP="00356AC7">
            <w:pPr>
              <w:rPr>
                <w:color w:val="FF0000"/>
                <w:lang w:val="en-US"/>
              </w:rPr>
            </w:pPr>
          </w:p>
        </w:tc>
      </w:tr>
    </w:tbl>
    <w:p w14:paraId="024C8877" w14:textId="77777777" w:rsidR="00356AC7" w:rsidRPr="00302FDD" w:rsidRDefault="00356AC7" w:rsidP="00356AC7">
      <w:pPr>
        <w:rPr>
          <w:color w:val="FF0000"/>
          <w:lang w:val="en-US"/>
        </w:rPr>
      </w:pPr>
    </w:p>
    <w:tbl>
      <w:tblPr>
        <w:tblStyle w:val="TableGrid"/>
        <w:tblW w:w="0" w:type="auto"/>
        <w:tblLook w:val="04A0" w:firstRow="1" w:lastRow="0" w:firstColumn="1" w:lastColumn="0" w:noHBand="0" w:noVBand="1"/>
      </w:tblPr>
      <w:tblGrid>
        <w:gridCol w:w="9345"/>
      </w:tblGrid>
      <w:tr w:rsidR="00CC385F" w:rsidRPr="00E06AB0" w14:paraId="4BAD9BB5" w14:textId="77777777" w:rsidTr="00CC385F">
        <w:tc>
          <w:tcPr>
            <w:tcW w:w="9345" w:type="dxa"/>
          </w:tcPr>
          <w:p w14:paraId="682B1DA1" w14:textId="77777777" w:rsidR="00CC385F" w:rsidRPr="00CC385F" w:rsidRDefault="00CC385F" w:rsidP="00CC385F">
            <w:pPr>
              <w:rPr>
                <w:b/>
                <w:bCs/>
                <w:lang w:val="en-GB"/>
              </w:rPr>
            </w:pPr>
            <w:r w:rsidRPr="00CC385F">
              <w:rPr>
                <w:b/>
                <w:bCs/>
                <w:lang w:val="en-GB"/>
              </w:rPr>
              <w:t>Compensation of methane emissions by avoiding GHG-emissions from biomass decomposition</w:t>
            </w:r>
          </w:p>
          <w:p w14:paraId="675FD2E7" w14:textId="77777777" w:rsidR="00CC385F" w:rsidRPr="00CC385F" w:rsidRDefault="00CC385F" w:rsidP="00CC385F">
            <w:pPr>
              <w:rPr>
                <w:b/>
                <w:bCs/>
                <w:lang w:val="en-GB"/>
              </w:rPr>
            </w:pPr>
          </w:p>
          <w:p w14:paraId="591CA7BE" w14:textId="77777777" w:rsidR="00CC385F" w:rsidRDefault="00CC385F" w:rsidP="00CC385F">
            <w:pPr>
              <w:rPr>
                <w:lang w:val="en-US"/>
              </w:rPr>
            </w:pPr>
            <w:r w:rsidRPr="00302FDD">
              <w:rPr>
                <w:lang w:val="en-US"/>
              </w:rPr>
              <w:t>When biomass is pyrolyzed that otherwise would decompose uncontrolled, the avoided emissions from</w:t>
            </w:r>
            <w:r>
              <w:rPr>
                <w:lang w:val="en-US"/>
              </w:rPr>
              <w:t xml:space="preserve"> </w:t>
            </w:r>
            <w:r w:rsidRPr="00302FDD">
              <w:rPr>
                <w:lang w:val="en-US"/>
              </w:rPr>
              <w:t>biomass decomposition can equally be used to compensate for CH</w:t>
            </w:r>
            <w:r w:rsidRPr="00302FDD">
              <w:rPr>
                <w:vertAlign w:val="subscript"/>
                <w:lang w:val="en-US"/>
              </w:rPr>
              <w:t>4</w:t>
            </w:r>
            <w:r w:rsidRPr="00302FDD">
              <w:rPr>
                <w:lang w:val="en-US"/>
              </w:rPr>
              <w:t xml:space="preserve"> emissions of the Kon-Tiki. Examples</w:t>
            </w:r>
            <w:r>
              <w:rPr>
                <w:lang w:val="en-US"/>
              </w:rPr>
              <w:t xml:space="preserve"> </w:t>
            </w:r>
            <w:r w:rsidRPr="00302FDD">
              <w:rPr>
                <w:lang w:val="en-US"/>
              </w:rPr>
              <w:t xml:space="preserve">are cocoa </w:t>
            </w:r>
            <w:proofErr w:type="gramStart"/>
            <w:r w:rsidRPr="00302FDD">
              <w:rPr>
                <w:lang w:val="en-US"/>
              </w:rPr>
              <w:t>pods</w:t>
            </w:r>
            <w:proofErr w:type="gramEnd"/>
            <w:r w:rsidRPr="00302FDD">
              <w:rPr>
                <w:lang w:val="en-US"/>
              </w:rPr>
              <w:t>, sawdust from sawmills, pulp from coffee, oil palm residues, and sugar cane filter cake.</w:t>
            </w:r>
            <w:r>
              <w:rPr>
                <w:lang w:val="en-US"/>
              </w:rPr>
              <w:t xml:space="preserve"> </w:t>
            </w:r>
            <w:r w:rsidRPr="00302FDD">
              <w:rPr>
                <w:lang w:val="en-US"/>
              </w:rPr>
              <w:t>Uncontrolled decomposition, especially in the humid tropics, can cause significant methane emissions in</w:t>
            </w:r>
            <w:r>
              <w:rPr>
                <w:lang w:val="en-US"/>
              </w:rPr>
              <w:t xml:space="preserve"> </w:t>
            </w:r>
            <w:r w:rsidRPr="00302FDD">
              <w:rPr>
                <w:lang w:val="en-US"/>
              </w:rPr>
              <w:t>the same or higher range than CH</w:t>
            </w:r>
            <w:r w:rsidRPr="00302FDD">
              <w:rPr>
                <w:vertAlign w:val="subscript"/>
                <w:lang w:val="en-US"/>
              </w:rPr>
              <w:t>4</w:t>
            </w:r>
            <w:r w:rsidRPr="00302FDD">
              <w:rPr>
                <w:lang w:val="en-US"/>
              </w:rPr>
              <w:t xml:space="preserve"> emissions during Kon-Tiki pyrolysis.</w:t>
            </w:r>
          </w:p>
          <w:p w14:paraId="3B5C0056" w14:textId="77777777" w:rsidR="00CC385F" w:rsidRPr="006A3968" w:rsidRDefault="00CC385F" w:rsidP="00CC385F">
            <w:pPr>
              <w:rPr>
                <w:lang w:val="en-GB"/>
              </w:rPr>
            </w:pPr>
            <w:r w:rsidRPr="006A3968">
              <w:rPr>
                <w:lang w:val="en-US"/>
              </w:rPr>
              <w:t>A detailed description and flow chart with the current practices was submitted to Carbon Standards and approved.</w:t>
            </w:r>
            <w:r w:rsidRPr="006A3968" w:rsidDel="006A3968">
              <w:rPr>
                <w:lang w:val="en-US"/>
              </w:rPr>
              <w:t xml:space="preserve"> </w:t>
            </w:r>
          </w:p>
          <w:p w14:paraId="5385B4B0" w14:textId="77777777" w:rsidR="00CC385F" w:rsidRPr="00302FDD" w:rsidRDefault="00CC385F" w:rsidP="00CC385F">
            <w:pPr>
              <w:rPr>
                <w:color w:val="FF0000"/>
                <w:lang w:val="en-US"/>
              </w:rPr>
            </w:pPr>
            <w:r>
              <w:rPr>
                <w:color w:val="FF0000"/>
                <w:lang w:val="en-US"/>
              </w:rPr>
              <w:t>Including a list of which feedstocks are eligible for this option.</w:t>
            </w:r>
          </w:p>
          <w:p w14:paraId="295C0EB9" w14:textId="77777777" w:rsidR="00CC385F" w:rsidRDefault="00CC385F" w:rsidP="00356AC7">
            <w:pPr>
              <w:rPr>
                <w:i/>
                <w:iCs/>
                <w:color w:val="FF0000"/>
                <w:lang w:val="en-US"/>
              </w:rPr>
            </w:pPr>
          </w:p>
        </w:tc>
      </w:tr>
    </w:tbl>
    <w:p w14:paraId="17865A3F" w14:textId="77777777" w:rsidR="00356AC7" w:rsidRPr="00302FDD" w:rsidRDefault="00356AC7" w:rsidP="00356AC7">
      <w:pPr>
        <w:rPr>
          <w:i/>
          <w:iCs/>
          <w:color w:val="FF0000"/>
          <w:lang w:val="en-US"/>
        </w:rPr>
      </w:pPr>
    </w:p>
    <w:p w14:paraId="29002F85" w14:textId="77777777" w:rsidR="00ED63BB" w:rsidRDefault="00ED63BB" w:rsidP="004F7D9B">
      <w:pPr>
        <w:pStyle w:val="ListParagraph"/>
        <w:rPr>
          <w:rFonts w:asciiTheme="minorHAnsi" w:hAnsiTheme="minorHAnsi" w:cstheme="minorHAnsi"/>
          <w:lang w:val="en-US"/>
        </w:rPr>
      </w:pPr>
    </w:p>
    <w:p w14:paraId="60AD6FF5" w14:textId="0C39BF25" w:rsidR="00B3087C" w:rsidRDefault="00B3087C" w:rsidP="00C045CA">
      <w:pPr>
        <w:pStyle w:val="Heading2"/>
      </w:pPr>
      <w:bookmarkStart w:id="29" w:name="_Toc158650363"/>
      <w:r>
        <w:t>digital Monitoring, Reporting and Verification (</w:t>
      </w:r>
      <w:proofErr w:type="spellStart"/>
      <w:r>
        <w:t>dMRV</w:t>
      </w:r>
      <w:proofErr w:type="spellEnd"/>
      <w:r>
        <w:t>)</w:t>
      </w:r>
      <w:bookmarkEnd w:id="29"/>
    </w:p>
    <w:p w14:paraId="4A1B754B" w14:textId="484FEC4B" w:rsidR="00B3087C" w:rsidRDefault="00B3087C" w:rsidP="00B3087C">
      <w:pPr>
        <w:rPr>
          <w:lang w:val="en-US"/>
        </w:rPr>
      </w:pPr>
      <w:r w:rsidRPr="00B3087C">
        <w:rPr>
          <w:lang w:val="en-US"/>
        </w:rPr>
        <w:t>Technically, the C-Sink Artisan certification procedure is based on a digital monitoring, reporting, and</w:t>
      </w:r>
      <w:r>
        <w:rPr>
          <w:lang w:val="en-US"/>
        </w:rPr>
        <w:t xml:space="preserve"> </w:t>
      </w:r>
      <w:r w:rsidRPr="00B3087C">
        <w:rPr>
          <w:lang w:val="en-US"/>
        </w:rPr>
        <w:t>verification (</w:t>
      </w:r>
      <w:proofErr w:type="spellStart"/>
      <w:r w:rsidRPr="00B3087C">
        <w:rPr>
          <w:lang w:val="en-US"/>
        </w:rPr>
        <w:t>dMRV</w:t>
      </w:r>
      <w:proofErr w:type="spellEnd"/>
      <w:r w:rsidRPr="00B3087C">
        <w:rPr>
          <w:lang w:val="en-US"/>
        </w:rPr>
        <w:t xml:space="preserve">) tool, which is usually a dedicated smartphone application. </w:t>
      </w:r>
    </w:p>
    <w:p w14:paraId="4F9C0348" w14:textId="7A214C30" w:rsidR="00B3087C" w:rsidRPr="00B3087C" w:rsidRDefault="00B3087C" w:rsidP="00B3087C">
      <w:pPr>
        <w:rPr>
          <w:color w:val="FF0000"/>
          <w:lang w:val="en-US"/>
        </w:rPr>
      </w:pPr>
      <w:r>
        <w:rPr>
          <w:color w:val="FF0000"/>
          <w:lang w:val="en-US"/>
        </w:rPr>
        <w:t xml:space="preserve">In this project the </w:t>
      </w:r>
      <w:proofErr w:type="spellStart"/>
      <w:r>
        <w:rPr>
          <w:color w:val="FF0000"/>
          <w:lang w:val="en-US"/>
        </w:rPr>
        <w:t>dMRV</w:t>
      </w:r>
      <w:proofErr w:type="spellEnd"/>
      <w:r>
        <w:rPr>
          <w:color w:val="FF0000"/>
          <w:lang w:val="en-US"/>
        </w:rPr>
        <w:t xml:space="preserve"> system of XX, which is endorsed by Carbon Standards will be used to fulfil the requirements of the Global Artisan C-Sink Standard.</w:t>
      </w:r>
    </w:p>
    <w:p w14:paraId="3DDDA4CB" w14:textId="212D4499" w:rsidR="004F7D9B" w:rsidRPr="00B01298" w:rsidRDefault="004F7D9B" w:rsidP="00C045CA">
      <w:pPr>
        <w:pStyle w:val="Heading2"/>
      </w:pPr>
      <w:bookmarkStart w:id="30" w:name="_Toc158650364"/>
      <w:r>
        <w:t xml:space="preserve">Planned </w:t>
      </w:r>
      <w:r w:rsidR="006A6E3B">
        <w:t>b</w:t>
      </w:r>
      <w:r>
        <w:t xml:space="preserve">usiness </w:t>
      </w:r>
      <w:proofErr w:type="gramStart"/>
      <w:r w:rsidR="006A6E3B">
        <w:t>d</w:t>
      </w:r>
      <w:r>
        <w:t>evelopment</w:t>
      </w:r>
      <w:bookmarkEnd w:id="30"/>
      <w:proofErr w:type="gramEnd"/>
      <w:r>
        <w:t xml:space="preserve">  </w:t>
      </w:r>
    </w:p>
    <w:p w14:paraId="283392F4" w14:textId="2BE9DF18" w:rsidR="004F7D9B" w:rsidRDefault="004F7D9B" w:rsidP="004F7D9B">
      <w:pPr>
        <w:rPr>
          <w:rFonts w:cstheme="minorHAnsi"/>
          <w:i/>
          <w:iCs/>
          <w:color w:val="FF0000"/>
          <w:lang w:val="en-US"/>
        </w:rPr>
      </w:pPr>
      <w:r w:rsidRPr="004F7D9B">
        <w:rPr>
          <w:rFonts w:cstheme="minorHAnsi"/>
          <w:i/>
          <w:iCs/>
          <w:color w:val="FF0000"/>
          <w:lang w:val="en-US"/>
        </w:rPr>
        <w:t xml:space="preserve">Describe </w:t>
      </w:r>
      <w:r w:rsidR="00A31D9A">
        <w:rPr>
          <w:rFonts w:cstheme="minorHAnsi"/>
          <w:i/>
          <w:iCs/>
          <w:color w:val="FF0000"/>
          <w:lang w:val="en-US"/>
        </w:rPr>
        <w:t>Artisan C-Sink Managers plans</w:t>
      </w:r>
      <w:r w:rsidRPr="004F7D9B">
        <w:rPr>
          <w:rFonts w:cstheme="minorHAnsi"/>
          <w:i/>
          <w:iCs/>
          <w:color w:val="FF0000"/>
          <w:lang w:val="en-US"/>
        </w:rPr>
        <w:t xml:space="preserve"> for business development. E.g. feedstock usage, distribution channels, scale-up</w:t>
      </w:r>
      <w:r>
        <w:rPr>
          <w:rFonts w:cstheme="minorHAnsi"/>
          <w:i/>
          <w:iCs/>
          <w:color w:val="FF0000"/>
          <w:lang w:val="en-US"/>
        </w:rPr>
        <w:t>.</w:t>
      </w:r>
    </w:p>
    <w:p w14:paraId="2201AF1B" w14:textId="4CF94E2A" w:rsidR="003A22C7" w:rsidRDefault="003A22C7" w:rsidP="00C045CA">
      <w:pPr>
        <w:pStyle w:val="Heading2"/>
      </w:pPr>
      <w:bookmarkStart w:id="31" w:name="_Toc158650365"/>
      <w:r>
        <w:t>Internal Control System</w:t>
      </w:r>
      <w:bookmarkEnd w:id="31"/>
    </w:p>
    <w:p w14:paraId="7883E380" w14:textId="193096C3" w:rsidR="003A22C7" w:rsidRDefault="006A3968" w:rsidP="003A22C7">
      <w:pPr>
        <w:rPr>
          <w:lang w:val="en-US"/>
        </w:rPr>
      </w:pPr>
      <w:r w:rsidRPr="001E51D3">
        <w:rPr>
          <w:lang w:val="en-US"/>
        </w:rPr>
        <w:t>A blueprint of an Internal Control System (ICS)</w:t>
      </w:r>
      <w:r w:rsidR="00C16480">
        <w:rPr>
          <w:lang w:val="en-US"/>
        </w:rPr>
        <w:t xml:space="preserve"> </w:t>
      </w:r>
      <w:r w:rsidRPr="001E51D3">
        <w:rPr>
          <w:lang w:val="en-US"/>
        </w:rPr>
        <w:t>was</w:t>
      </w:r>
      <w:r w:rsidR="003A22C7" w:rsidRPr="001E51D3">
        <w:rPr>
          <w:lang w:val="en-US"/>
        </w:rPr>
        <w:t xml:space="preserve"> present</w:t>
      </w:r>
      <w:r w:rsidRPr="001E51D3">
        <w:rPr>
          <w:lang w:val="en-US"/>
        </w:rPr>
        <w:t>ed to</w:t>
      </w:r>
      <w:r w:rsidR="003A22C7" w:rsidRPr="001E51D3">
        <w:rPr>
          <w:lang w:val="en-US"/>
        </w:rPr>
        <w:t xml:space="preserve"> the </w:t>
      </w:r>
      <w:r w:rsidRPr="001E51D3">
        <w:rPr>
          <w:lang w:val="en-US"/>
        </w:rPr>
        <w:t>Certifier.</w:t>
      </w:r>
    </w:p>
    <w:p w14:paraId="1129E9AA" w14:textId="3C8DB3B8" w:rsidR="00C16480" w:rsidRPr="001E51D3" w:rsidRDefault="00C16480" w:rsidP="003A22C7">
      <w:pPr>
        <w:rPr>
          <w:lang w:val="en-US"/>
        </w:rPr>
      </w:pPr>
      <w:r>
        <w:rPr>
          <w:lang w:val="en-US"/>
        </w:rPr>
        <w:t>The template for the “internal inspection report” was presented to the Certifier.</w:t>
      </w:r>
    </w:p>
    <w:p w14:paraId="6F95FE2D" w14:textId="77777777" w:rsidR="003A22C7" w:rsidRPr="004F7D9B" w:rsidRDefault="003A22C7" w:rsidP="004F7D9B">
      <w:pPr>
        <w:rPr>
          <w:rFonts w:cstheme="minorHAnsi"/>
          <w:i/>
          <w:iCs/>
          <w:color w:val="FF0000"/>
          <w:lang w:val="en-US"/>
        </w:rPr>
      </w:pPr>
    </w:p>
    <w:p w14:paraId="5B000D2F" w14:textId="26B468BF" w:rsidR="007B7A8A" w:rsidRPr="00B01298" w:rsidRDefault="007B7A8A" w:rsidP="00940868">
      <w:pPr>
        <w:pStyle w:val="Heading1"/>
      </w:pPr>
      <w:bookmarkStart w:id="32" w:name="_Toc156474817"/>
      <w:bookmarkStart w:id="33" w:name="_Toc158650366"/>
      <w:r w:rsidRPr="00B01298">
        <w:t xml:space="preserve">Determination of </w:t>
      </w:r>
      <w:r w:rsidR="00CC18D5" w:rsidRPr="00B01298">
        <w:t>C-</w:t>
      </w:r>
      <w:r w:rsidR="00134BC9">
        <w:t>s</w:t>
      </w:r>
      <w:r w:rsidR="00CC18D5" w:rsidRPr="00B01298">
        <w:t>ink</w:t>
      </w:r>
      <w:bookmarkEnd w:id="32"/>
      <w:bookmarkEnd w:id="33"/>
    </w:p>
    <w:p w14:paraId="12A01912" w14:textId="7750BB1B" w:rsidR="00A83C11" w:rsidRPr="00B01298" w:rsidRDefault="00F83ED2" w:rsidP="00C045CA">
      <w:pPr>
        <w:pStyle w:val="Heading2"/>
      </w:pPr>
      <w:bookmarkStart w:id="34" w:name="_Toc156474818"/>
      <w:bookmarkStart w:id="35" w:name="_Ref156560255"/>
      <w:bookmarkStart w:id="36" w:name="_Toc158650367"/>
      <w:r w:rsidRPr="00B01298">
        <w:t>Mon</w:t>
      </w:r>
      <w:r w:rsidR="000C6031" w:rsidRPr="00B01298">
        <w:t>i</w:t>
      </w:r>
      <w:r w:rsidRPr="00B01298">
        <w:t>toring</w:t>
      </w:r>
      <w:bookmarkEnd w:id="34"/>
      <w:bookmarkEnd w:id="35"/>
      <w:bookmarkEnd w:id="36"/>
    </w:p>
    <w:p w14:paraId="0425B653" w14:textId="6BDBDAFB" w:rsidR="00CC18D5" w:rsidRPr="003A22C7" w:rsidRDefault="00CC18D5" w:rsidP="00130131">
      <w:pPr>
        <w:autoSpaceDE w:val="0"/>
        <w:autoSpaceDN w:val="0"/>
        <w:adjustRightInd w:val="0"/>
        <w:spacing w:after="0" w:line="240" w:lineRule="auto"/>
        <w:rPr>
          <w:rFonts w:ascii="Avenir-Book" w:hAnsi="Avenir-Book" w:cs="Avenir-Book"/>
          <w:color w:val="FF0000"/>
          <w:lang w:val="en-US"/>
        </w:rPr>
      </w:pPr>
      <w:r w:rsidRPr="003A22C7">
        <w:rPr>
          <w:color w:val="FF0000"/>
          <w:lang w:val="en-US"/>
        </w:rPr>
        <w:t>All data</w:t>
      </w:r>
      <w:r w:rsidR="000C6031" w:rsidRPr="003A22C7">
        <w:rPr>
          <w:color w:val="FF0000"/>
          <w:lang w:val="en-US"/>
        </w:rPr>
        <w:t xml:space="preserve"> which are required to calculate the C-</w:t>
      </w:r>
      <w:r w:rsidR="00134BC9" w:rsidRPr="003A22C7">
        <w:rPr>
          <w:color w:val="FF0000"/>
          <w:lang w:val="en-US"/>
        </w:rPr>
        <w:t>s</w:t>
      </w:r>
      <w:r w:rsidR="000C6031" w:rsidRPr="003A22C7">
        <w:rPr>
          <w:color w:val="FF0000"/>
          <w:lang w:val="en-US"/>
        </w:rPr>
        <w:t>ink</w:t>
      </w:r>
      <w:r w:rsidRPr="003A22C7">
        <w:rPr>
          <w:color w:val="FF0000"/>
          <w:lang w:val="en-US"/>
        </w:rPr>
        <w:t xml:space="preserve"> is entered into</w:t>
      </w:r>
      <w:r w:rsidR="000C6031" w:rsidRPr="003A22C7">
        <w:rPr>
          <w:color w:val="FF0000"/>
          <w:lang w:val="en-US"/>
        </w:rPr>
        <w:t xml:space="preserve"> </w:t>
      </w:r>
      <w:r w:rsidR="00912C9A" w:rsidRPr="003A22C7">
        <w:rPr>
          <w:color w:val="FF0000"/>
          <w:lang w:val="en-US"/>
        </w:rPr>
        <w:t>a</w:t>
      </w:r>
      <w:r w:rsidR="000C6031" w:rsidRPr="003A22C7">
        <w:rPr>
          <w:color w:val="FF0000"/>
          <w:lang w:val="en-US"/>
        </w:rPr>
        <w:t xml:space="preserve"> </w:t>
      </w:r>
      <w:proofErr w:type="spellStart"/>
      <w:r w:rsidR="000C6031" w:rsidRPr="003A22C7">
        <w:rPr>
          <w:color w:val="FF0000"/>
          <w:lang w:val="en-US"/>
        </w:rPr>
        <w:t>dMRV</w:t>
      </w:r>
      <w:proofErr w:type="spellEnd"/>
      <w:r w:rsidR="000C6031" w:rsidRPr="003A22C7">
        <w:rPr>
          <w:color w:val="FF0000"/>
          <w:lang w:val="en-US"/>
        </w:rPr>
        <w:t xml:space="preserve"> </w:t>
      </w:r>
      <w:r w:rsidR="00A843DA" w:rsidRPr="003A22C7">
        <w:rPr>
          <w:color w:val="FF0000"/>
          <w:lang w:val="en-US"/>
        </w:rPr>
        <w:t>S</w:t>
      </w:r>
      <w:r w:rsidR="000C6031" w:rsidRPr="003A22C7">
        <w:rPr>
          <w:color w:val="FF0000"/>
          <w:lang w:val="en-US"/>
        </w:rPr>
        <w:t>ystem</w:t>
      </w:r>
      <w:r w:rsidR="00C930F7" w:rsidRPr="003A22C7">
        <w:rPr>
          <w:color w:val="FF0000"/>
          <w:lang w:val="en-US"/>
        </w:rPr>
        <w:t>.</w:t>
      </w:r>
      <w:r w:rsidR="000C6031" w:rsidRPr="003A22C7">
        <w:rPr>
          <w:color w:val="FF0000"/>
          <w:lang w:val="en-US"/>
        </w:rPr>
        <w:t xml:space="preserve"> </w:t>
      </w:r>
      <w:r w:rsidR="00C930F7" w:rsidRPr="003A22C7">
        <w:rPr>
          <w:rFonts w:cs="Avenir-Book"/>
          <w:color w:val="FF0000"/>
          <w:lang w:val="en-US"/>
        </w:rPr>
        <w:t xml:space="preserve">The </w:t>
      </w:r>
      <w:proofErr w:type="spellStart"/>
      <w:r w:rsidR="00C930F7" w:rsidRPr="003A22C7">
        <w:rPr>
          <w:rFonts w:cs="Avenir-Book"/>
          <w:color w:val="FF0000"/>
          <w:lang w:val="en-US"/>
        </w:rPr>
        <w:t>dMRV</w:t>
      </w:r>
      <w:proofErr w:type="spellEnd"/>
      <w:r w:rsidR="00C930F7" w:rsidRPr="003A22C7">
        <w:rPr>
          <w:rFonts w:cs="Avenir-Book"/>
          <w:color w:val="FF0000"/>
          <w:lang w:val="en-US"/>
        </w:rPr>
        <w:t xml:space="preserve"> system is either provided by Carbon Standards or by an external MRV system</w:t>
      </w:r>
      <w:r w:rsidR="00C24242" w:rsidRPr="003A22C7">
        <w:rPr>
          <w:rFonts w:cs="Avenir-Book"/>
          <w:color w:val="FF0000"/>
          <w:lang w:val="en-US"/>
        </w:rPr>
        <w:t xml:space="preserve"> </w:t>
      </w:r>
      <w:r w:rsidR="00C930F7" w:rsidRPr="003A22C7">
        <w:rPr>
          <w:rFonts w:cs="Avenir-Book"/>
          <w:color w:val="FF0000"/>
          <w:lang w:val="en-US"/>
        </w:rPr>
        <w:t>provider. External MRV systems and tools must be endorsed by Carbon Standards annually.</w:t>
      </w:r>
      <w:r w:rsidR="000C6031" w:rsidRPr="003A22C7">
        <w:rPr>
          <w:color w:val="FF0000"/>
          <w:lang w:val="en-US"/>
        </w:rPr>
        <w:t xml:space="preserve"> Th</w:t>
      </w:r>
      <w:r w:rsidR="00C930F7" w:rsidRPr="003A22C7">
        <w:rPr>
          <w:color w:val="FF0000"/>
          <w:lang w:val="en-US"/>
        </w:rPr>
        <w:t>e</w:t>
      </w:r>
      <w:r w:rsidR="000C6031" w:rsidRPr="003A22C7">
        <w:rPr>
          <w:color w:val="FF0000"/>
          <w:lang w:val="en-US"/>
        </w:rPr>
        <w:t xml:space="preserve"> data will be monitored as mentioned below.</w:t>
      </w:r>
      <w:r w:rsidR="00A843DA" w:rsidRPr="003A22C7">
        <w:rPr>
          <w:color w:val="FF0000"/>
          <w:lang w:val="en-US"/>
        </w:rPr>
        <w:t xml:space="preserve"> </w:t>
      </w:r>
    </w:p>
    <w:p w14:paraId="7809D67B" w14:textId="77777777" w:rsidR="00CC18D5" w:rsidRPr="00B01298" w:rsidRDefault="00CC18D5" w:rsidP="00CC18D5">
      <w:pPr>
        <w:rPr>
          <w:lang w:val="en-US"/>
        </w:rPr>
      </w:pPr>
    </w:p>
    <w:p w14:paraId="0E9BA335" w14:textId="1FDC8BA4" w:rsidR="00A83C11" w:rsidRPr="00B01298" w:rsidRDefault="00687F80" w:rsidP="006251AB">
      <w:pPr>
        <w:pStyle w:val="Heading3"/>
      </w:pPr>
      <w:bookmarkStart w:id="37" w:name="_Toc156474819"/>
      <w:bookmarkStart w:id="38" w:name="_Ref156991936"/>
      <w:bookmarkStart w:id="39" w:name="_Toc158650368"/>
      <w:r>
        <w:t xml:space="preserve">4.1.1 </w:t>
      </w:r>
      <w:r w:rsidR="00A83C11" w:rsidRPr="00B01298">
        <w:t xml:space="preserve">General </w:t>
      </w:r>
      <w:r w:rsidR="00134BC9">
        <w:t>d</w:t>
      </w:r>
      <w:r w:rsidR="00A83C11" w:rsidRPr="00B01298">
        <w:t>ata</w:t>
      </w:r>
      <w:bookmarkEnd w:id="37"/>
      <w:bookmarkEnd w:id="38"/>
      <w:bookmarkEnd w:id="39"/>
    </w:p>
    <w:p w14:paraId="41D79ABC" w14:textId="3B800203" w:rsidR="00231088" w:rsidRDefault="00231088" w:rsidP="00231088">
      <w:pPr>
        <w:rPr>
          <w:rFonts w:cstheme="minorHAnsi"/>
          <w:color w:val="000000" w:themeColor="text1"/>
          <w:lang w:val="en-US"/>
        </w:rPr>
      </w:pPr>
      <w:r w:rsidRPr="00B01298">
        <w:rPr>
          <w:rFonts w:cstheme="minorHAnsi"/>
          <w:color w:val="000000" w:themeColor="text1"/>
          <w:lang w:val="en-US"/>
        </w:rPr>
        <w:t>The following general data will be monitored</w:t>
      </w:r>
      <w:r w:rsidR="00F07B44" w:rsidRPr="00B01298">
        <w:rPr>
          <w:rFonts w:cstheme="minorHAnsi"/>
          <w:color w:val="000000" w:themeColor="text1"/>
          <w:lang w:val="en-US"/>
        </w:rPr>
        <w:t>:</w:t>
      </w:r>
    </w:p>
    <w:p w14:paraId="606DDFC7" w14:textId="77777777" w:rsidR="00FE012E" w:rsidRPr="00B01298" w:rsidRDefault="00FE012E" w:rsidP="00FE012E">
      <w:pPr>
        <w:pStyle w:val="ListParagraph"/>
        <w:rPr>
          <w:rFonts w:cstheme="minorHAnsi"/>
          <w:color w:val="FF0000"/>
          <w:lang w:val="en-US"/>
        </w:rPr>
      </w:pPr>
    </w:p>
    <w:tbl>
      <w:tblPr>
        <w:tblStyle w:val="TableGrid"/>
        <w:tblW w:w="0" w:type="auto"/>
        <w:tblLook w:val="04A0" w:firstRow="1" w:lastRow="0" w:firstColumn="1" w:lastColumn="0" w:noHBand="0" w:noVBand="1"/>
      </w:tblPr>
      <w:tblGrid>
        <w:gridCol w:w="2858"/>
        <w:gridCol w:w="2865"/>
        <w:gridCol w:w="3622"/>
      </w:tblGrid>
      <w:tr w:rsidR="00FE012E" w:rsidRPr="00B01298" w14:paraId="774F559A" w14:textId="77777777" w:rsidTr="00E276FF">
        <w:tc>
          <w:tcPr>
            <w:tcW w:w="2858" w:type="dxa"/>
            <w:vAlign w:val="bottom"/>
          </w:tcPr>
          <w:p w14:paraId="722ECC20" w14:textId="77777777" w:rsidR="00FE012E" w:rsidRPr="00B01298" w:rsidRDefault="00FE012E" w:rsidP="00FE012E">
            <w:pPr>
              <w:rPr>
                <w:rFonts w:cstheme="minorHAnsi"/>
                <w:color w:val="FF0000"/>
                <w:lang w:val="en-US"/>
              </w:rPr>
            </w:pPr>
            <w:r w:rsidRPr="00B01298">
              <w:rPr>
                <w:rFonts w:cstheme="minorHAnsi"/>
                <w:b/>
                <w:bCs/>
                <w:lang w:val="en-US" w:eastAsia="de-CH"/>
              </w:rPr>
              <w:t>Parameter</w:t>
            </w:r>
          </w:p>
        </w:tc>
        <w:tc>
          <w:tcPr>
            <w:tcW w:w="2865" w:type="dxa"/>
          </w:tcPr>
          <w:p w14:paraId="0859EAFA" w14:textId="77777777" w:rsidR="00FE012E" w:rsidRPr="00B01298" w:rsidRDefault="00FE012E" w:rsidP="00FE012E">
            <w:pPr>
              <w:rPr>
                <w:rFonts w:cstheme="minorHAnsi"/>
                <w:color w:val="FF0000"/>
                <w:lang w:val="en-US"/>
              </w:rPr>
            </w:pPr>
            <w:r w:rsidRPr="00B01298">
              <w:rPr>
                <w:rFonts w:cstheme="minorHAnsi"/>
                <w:b/>
                <w:bCs/>
                <w:lang w:val="en-US" w:eastAsia="de-CH"/>
              </w:rPr>
              <w:t>Monitoring frequency</w:t>
            </w:r>
          </w:p>
        </w:tc>
        <w:tc>
          <w:tcPr>
            <w:tcW w:w="3622" w:type="dxa"/>
          </w:tcPr>
          <w:p w14:paraId="7C983C54" w14:textId="77777777" w:rsidR="00FE012E" w:rsidRPr="00B01298" w:rsidRDefault="00FE012E" w:rsidP="00FE012E">
            <w:pPr>
              <w:rPr>
                <w:rFonts w:cstheme="minorHAnsi"/>
                <w:color w:val="FF0000"/>
                <w:lang w:val="en-US"/>
              </w:rPr>
            </w:pPr>
            <w:r w:rsidRPr="00B01298">
              <w:rPr>
                <w:rFonts w:cstheme="minorHAnsi"/>
                <w:b/>
                <w:bCs/>
                <w:lang w:val="en-US" w:eastAsia="de-CH"/>
              </w:rPr>
              <w:t>Source of data</w:t>
            </w:r>
          </w:p>
        </w:tc>
      </w:tr>
      <w:tr w:rsidR="00FE012E" w:rsidRPr="00B01298" w14:paraId="522F1F62" w14:textId="77777777" w:rsidTr="00E276FF">
        <w:tc>
          <w:tcPr>
            <w:tcW w:w="2858" w:type="dxa"/>
          </w:tcPr>
          <w:p w14:paraId="3993F526" w14:textId="2E8EE32B" w:rsidR="00FE012E" w:rsidRPr="008F267E" w:rsidRDefault="008F267E" w:rsidP="00FE012E">
            <w:pPr>
              <w:rPr>
                <w:rFonts w:cstheme="minorHAnsi"/>
                <w:color w:val="FF0000"/>
                <w:lang w:val="en-US"/>
              </w:rPr>
            </w:pPr>
            <w:r w:rsidRPr="008F267E">
              <w:rPr>
                <w:rFonts w:cstheme="minorHAnsi"/>
                <w:color w:val="000000" w:themeColor="text1"/>
                <w:lang w:val="en-US"/>
              </w:rPr>
              <w:lastRenderedPageBreak/>
              <w:t>Artisan Biochar Producer Registration</w:t>
            </w:r>
          </w:p>
        </w:tc>
        <w:tc>
          <w:tcPr>
            <w:tcW w:w="2865" w:type="dxa"/>
          </w:tcPr>
          <w:p w14:paraId="7C30848C" w14:textId="46F493AC" w:rsidR="00FE012E" w:rsidRPr="008F267E" w:rsidRDefault="008F267E" w:rsidP="00FE012E">
            <w:pPr>
              <w:rPr>
                <w:rFonts w:cstheme="minorHAnsi"/>
                <w:color w:val="000000" w:themeColor="text1"/>
                <w:lang w:val="en-US"/>
              </w:rPr>
            </w:pPr>
            <w:r w:rsidRPr="008F267E">
              <w:rPr>
                <w:rFonts w:cstheme="minorHAnsi"/>
                <w:color w:val="000000" w:themeColor="text1"/>
                <w:lang w:val="en-US"/>
              </w:rPr>
              <w:t>per year</w:t>
            </w:r>
          </w:p>
        </w:tc>
        <w:tc>
          <w:tcPr>
            <w:tcW w:w="3622" w:type="dxa"/>
          </w:tcPr>
          <w:p w14:paraId="6C59F594" w14:textId="76AA3DBC" w:rsidR="00FE012E" w:rsidRPr="008F267E" w:rsidRDefault="008F267E" w:rsidP="00FE012E">
            <w:pPr>
              <w:rPr>
                <w:rFonts w:cstheme="minorHAnsi"/>
                <w:color w:val="FF0000"/>
                <w:lang w:val="en-US"/>
              </w:rPr>
            </w:pPr>
            <w:r w:rsidRPr="008F267E">
              <w:rPr>
                <w:rFonts w:cstheme="minorHAnsi"/>
                <w:color w:val="FF0000"/>
                <w:lang w:val="en-US"/>
              </w:rPr>
              <w:t>Internal documentation</w:t>
            </w:r>
          </w:p>
        </w:tc>
      </w:tr>
      <w:tr w:rsidR="008F267E" w:rsidRPr="008F267E" w14:paraId="6D2112F4" w14:textId="77777777" w:rsidTr="00E276FF">
        <w:tc>
          <w:tcPr>
            <w:tcW w:w="2858" w:type="dxa"/>
          </w:tcPr>
          <w:p w14:paraId="01067FF7" w14:textId="6D4D59F9" w:rsidR="008F267E" w:rsidRPr="008F267E" w:rsidRDefault="008F267E" w:rsidP="00FE012E">
            <w:pPr>
              <w:rPr>
                <w:rFonts w:cstheme="minorHAnsi"/>
                <w:color w:val="000000" w:themeColor="text1"/>
                <w:lang w:val="en-US"/>
              </w:rPr>
            </w:pPr>
            <w:r w:rsidRPr="008F267E">
              <w:rPr>
                <w:rFonts w:cstheme="minorHAnsi"/>
                <w:color w:val="000000" w:themeColor="text1"/>
                <w:lang w:val="en-US"/>
              </w:rPr>
              <w:t>Proof of successful participation in an artisan biochar workshop</w:t>
            </w:r>
          </w:p>
        </w:tc>
        <w:tc>
          <w:tcPr>
            <w:tcW w:w="2865" w:type="dxa"/>
          </w:tcPr>
          <w:p w14:paraId="7167CF57" w14:textId="59A18691" w:rsidR="008F267E" w:rsidRPr="008F267E" w:rsidRDefault="008F267E" w:rsidP="00FE012E">
            <w:pPr>
              <w:rPr>
                <w:rFonts w:cstheme="minorHAnsi"/>
                <w:color w:val="000000" w:themeColor="text1"/>
                <w:lang w:val="en-US"/>
              </w:rPr>
            </w:pPr>
            <w:r w:rsidRPr="008F267E">
              <w:rPr>
                <w:rFonts w:cstheme="minorHAnsi"/>
                <w:color w:val="000000" w:themeColor="text1"/>
                <w:lang w:val="en-US"/>
              </w:rPr>
              <w:t>per year</w:t>
            </w:r>
          </w:p>
        </w:tc>
        <w:tc>
          <w:tcPr>
            <w:tcW w:w="3622" w:type="dxa"/>
          </w:tcPr>
          <w:p w14:paraId="368A27AE" w14:textId="317EF8B2" w:rsidR="008F267E" w:rsidRPr="008F267E" w:rsidRDefault="008F267E" w:rsidP="00FE012E">
            <w:pPr>
              <w:rPr>
                <w:rFonts w:cstheme="minorHAnsi"/>
                <w:color w:val="FF0000"/>
                <w:lang w:val="en-US"/>
              </w:rPr>
            </w:pPr>
            <w:r w:rsidRPr="008F267E">
              <w:rPr>
                <w:rFonts w:cstheme="minorHAnsi"/>
                <w:color w:val="FF0000"/>
                <w:lang w:val="en-US"/>
              </w:rPr>
              <w:t>Internal documentation</w:t>
            </w:r>
          </w:p>
        </w:tc>
      </w:tr>
      <w:tr w:rsidR="001E51D3" w:rsidRPr="008F267E" w14:paraId="58DDFAE2" w14:textId="77777777" w:rsidTr="00E276FF">
        <w:tc>
          <w:tcPr>
            <w:tcW w:w="2858" w:type="dxa"/>
          </w:tcPr>
          <w:p w14:paraId="3E28D162" w14:textId="30E8161C" w:rsidR="001E51D3" w:rsidRPr="008F267E" w:rsidRDefault="001E51D3" w:rsidP="00FE012E">
            <w:pPr>
              <w:rPr>
                <w:rFonts w:cstheme="minorHAnsi"/>
                <w:color w:val="000000" w:themeColor="text1"/>
                <w:lang w:val="en-US"/>
              </w:rPr>
            </w:pPr>
            <w:r>
              <w:rPr>
                <w:rFonts w:cstheme="minorHAnsi"/>
                <w:color w:val="000000" w:themeColor="text1"/>
                <w:lang w:val="en-US"/>
              </w:rPr>
              <w:t>Producers list</w:t>
            </w:r>
          </w:p>
        </w:tc>
        <w:tc>
          <w:tcPr>
            <w:tcW w:w="2865" w:type="dxa"/>
          </w:tcPr>
          <w:p w14:paraId="3EF58294" w14:textId="77E456EF" w:rsidR="001E51D3" w:rsidRPr="008F267E" w:rsidRDefault="001E51D3" w:rsidP="00FE012E">
            <w:pPr>
              <w:rPr>
                <w:rFonts w:cstheme="minorHAnsi"/>
                <w:color w:val="000000" w:themeColor="text1"/>
                <w:lang w:val="en-US"/>
              </w:rPr>
            </w:pPr>
            <w:r>
              <w:rPr>
                <w:rFonts w:cstheme="minorHAnsi"/>
                <w:color w:val="000000" w:themeColor="text1"/>
                <w:lang w:val="en-US"/>
              </w:rPr>
              <w:t>per year</w:t>
            </w:r>
          </w:p>
        </w:tc>
        <w:tc>
          <w:tcPr>
            <w:tcW w:w="3622" w:type="dxa"/>
          </w:tcPr>
          <w:p w14:paraId="6B9F49C5" w14:textId="4DEA6860" w:rsidR="001E51D3" w:rsidRPr="008F267E" w:rsidRDefault="001E51D3" w:rsidP="00FE012E">
            <w:pPr>
              <w:rPr>
                <w:rFonts w:cstheme="minorHAnsi"/>
                <w:color w:val="FF0000"/>
                <w:lang w:val="en-US"/>
              </w:rPr>
            </w:pPr>
            <w:r w:rsidRPr="008F267E">
              <w:rPr>
                <w:rFonts w:cstheme="minorHAnsi"/>
                <w:color w:val="FF0000"/>
                <w:lang w:val="en-US"/>
              </w:rPr>
              <w:t>Internal documentation</w:t>
            </w:r>
          </w:p>
        </w:tc>
      </w:tr>
      <w:tr w:rsidR="00FE012E" w:rsidRPr="00E06AB0" w14:paraId="3D1FB655" w14:textId="77777777" w:rsidTr="00E276FF">
        <w:tc>
          <w:tcPr>
            <w:tcW w:w="2858" w:type="dxa"/>
          </w:tcPr>
          <w:p w14:paraId="0E32BF15" w14:textId="5EF4EF7A" w:rsidR="00FE012E" w:rsidRPr="00B2615E" w:rsidRDefault="00FE012E" w:rsidP="00FE012E">
            <w:pPr>
              <w:rPr>
                <w:rFonts w:cstheme="minorHAnsi"/>
                <w:lang w:val="en-US"/>
              </w:rPr>
            </w:pPr>
            <w:r w:rsidRPr="00B2615E">
              <w:rPr>
                <w:rFonts w:cstheme="minorHAnsi"/>
                <w:lang w:val="en-US"/>
              </w:rPr>
              <w:t>H/</w:t>
            </w:r>
            <w:proofErr w:type="spellStart"/>
            <w:r w:rsidRPr="00B2615E">
              <w:rPr>
                <w:rFonts w:cstheme="minorHAnsi"/>
                <w:lang w:val="en-US"/>
              </w:rPr>
              <w:t>C</w:t>
            </w:r>
            <w:r w:rsidR="00B2615E" w:rsidRPr="00B2615E">
              <w:rPr>
                <w:rFonts w:cstheme="minorHAnsi"/>
                <w:lang w:val="en-US"/>
              </w:rPr>
              <w:t>org</w:t>
            </w:r>
            <w:proofErr w:type="spellEnd"/>
            <w:r w:rsidRPr="00B2615E">
              <w:rPr>
                <w:rFonts w:cstheme="minorHAnsi"/>
                <w:lang w:val="en-US"/>
              </w:rPr>
              <w:t xml:space="preserve"> ratio</w:t>
            </w:r>
          </w:p>
        </w:tc>
        <w:tc>
          <w:tcPr>
            <w:tcW w:w="2865" w:type="dxa"/>
          </w:tcPr>
          <w:p w14:paraId="4BD94BB0" w14:textId="09D93E08" w:rsidR="00FE012E" w:rsidRPr="00B2615E" w:rsidRDefault="00134BC9" w:rsidP="00FE012E">
            <w:pPr>
              <w:rPr>
                <w:rFonts w:cstheme="minorHAnsi"/>
                <w:lang w:val="en-US"/>
              </w:rPr>
            </w:pPr>
            <w:r>
              <w:rPr>
                <w:rFonts w:cstheme="minorHAnsi"/>
                <w:lang w:val="en-US"/>
              </w:rPr>
              <w:t>p</w:t>
            </w:r>
            <w:r w:rsidR="00FE012E" w:rsidRPr="00B2615E">
              <w:rPr>
                <w:rFonts w:cstheme="minorHAnsi"/>
                <w:lang w:val="en-US"/>
              </w:rPr>
              <w:t xml:space="preserve">er </w:t>
            </w:r>
            <w:r w:rsidR="00130131">
              <w:rPr>
                <w:rFonts w:cstheme="minorHAnsi"/>
                <w:lang w:val="en-US"/>
              </w:rPr>
              <w:t>feedstock type</w:t>
            </w:r>
          </w:p>
        </w:tc>
        <w:tc>
          <w:tcPr>
            <w:tcW w:w="3622" w:type="dxa"/>
          </w:tcPr>
          <w:p w14:paraId="6A398E94" w14:textId="587157E3" w:rsidR="00FE012E" w:rsidRPr="00130131" w:rsidRDefault="004B1C67" w:rsidP="00FE012E">
            <w:pPr>
              <w:rPr>
                <w:rFonts w:cstheme="minorHAnsi"/>
                <w:sz w:val="18"/>
                <w:szCs w:val="18"/>
                <w:lang w:val="en-US"/>
              </w:rPr>
            </w:pPr>
            <w:r w:rsidRPr="00130131">
              <w:rPr>
                <w:rFonts w:cs="Calibri"/>
                <w:color w:val="000000"/>
                <w:sz w:val="16"/>
                <w:szCs w:val="16"/>
                <w:lang w:val="en-US"/>
              </w:rPr>
              <w:t>laborator</w:t>
            </w:r>
            <w:r w:rsidR="00134BC9" w:rsidRPr="00130131">
              <w:rPr>
                <w:rFonts w:cs="Calibri"/>
                <w:color w:val="000000"/>
                <w:sz w:val="16"/>
                <w:szCs w:val="16"/>
                <w:lang w:val="en-US"/>
              </w:rPr>
              <w:t>ies</w:t>
            </w:r>
            <w:r w:rsidRPr="00130131">
              <w:rPr>
                <w:rFonts w:cs="Calibri"/>
                <w:color w:val="000000"/>
                <w:sz w:val="16"/>
                <w:szCs w:val="16"/>
                <w:lang w:val="en-US"/>
              </w:rPr>
              <w:t xml:space="preserve"> endorsed by Carbon Standards, see </w:t>
            </w:r>
            <w:hyperlink r:id="rId13" w:history="1">
              <w:r w:rsidR="00130131" w:rsidRPr="00130131">
                <w:rPr>
                  <w:rStyle w:val="Hyperlink"/>
                  <w:rFonts w:cs="Calibri"/>
                  <w:sz w:val="16"/>
                  <w:szCs w:val="16"/>
                  <w:lang w:val="en-US"/>
                </w:rPr>
                <w:t>https://www.carbon-standards.com/en/standards/service-505~global-artisan-c-sink.html</w:t>
              </w:r>
            </w:hyperlink>
            <w:r w:rsidR="00130131" w:rsidRPr="00130131">
              <w:rPr>
                <w:rFonts w:cs="Calibri"/>
                <w:color w:val="000000"/>
                <w:sz w:val="16"/>
                <w:szCs w:val="16"/>
                <w:lang w:val="en-US"/>
              </w:rPr>
              <w:t xml:space="preserve"> </w:t>
            </w:r>
            <w:r w:rsidRPr="00130131">
              <w:rPr>
                <w:rFonts w:cs="Calibri"/>
                <w:color w:val="000000"/>
                <w:sz w:val="16"/>
                <w:szCs w:val="16"/>
                <w:lang w:val="en-US"/>
              </w:rPr>
              <w:t>section Laboratories</w:t>
            </w:r>
          </w:p>
        </w:tc>
      </w:tr>
      <w:tr w:rsidR="00130131" w:rsidRPr="00E06AB0" w14:paraId="54817A68" w14:textId="77777777" w:rsidTr="00E276FF">
        <w:tc>
          <w:tcPr>
            <w:tcW w:w="2858" w:type="dxa"/>
          </w:tcPr>
          <w:p w14:paraId="48E151FA" w14:textId="3B34E519" w:rsidR="00130131" w:rsidRPr="00B2615E" w:rsidRDefault="00130131" w:rsidP="00130131">
            <w:pPr>
              <w:rPr>
                <w:rFonts w:cstheme="minorHAnsi"/>
                <w:lang w:val="en-US"/>
              </w:rPr>
            </w:pPr>
            <w:r w:rsidRPr="00B2615E">
              <w:rPr>
                <w:rFonts w:cstheme="minorHAnsi"/>
                <w:lang w:val="en-US"/>
              </w:rPr>
              <w:t>C-</w:t>
            </w:r>
            <w:r>
              <w:rPr>
                <w:rFonts w:cstheme="minorHAnsi"/>
                <w:lang w:val="en-US"/>
              </w:rPr>
              <w:t>c</w:t>
            </w:r>
            <w:r w:rsidRPr="00B2615E">
              <w:rPr>
                <w:rFonts w:cstheme="minorHAnsi"/>
                <w:lang w:val="en-US"/>
              </w:rPr>
              <w:t>ontent of biochar</w:t>
            </w:r>
          </w:p>
        </w:tc>
        <w:tc>
          <w:tcPr>
            <w:tcW w:w="2865" w:type="dxa"/>
          </w:tcPr>
          <w:p w14:paraId="0712BBB7" w14:textId="5FC5763E" w:rsidR="00130131" w:rsidRPr="00B2615E" w:rsidRDefault="00130131" w:rsidP="00130131">
            <w:pPr>
              <w:rPr>
                <w:rFonts w:cstheme="minorHAnsi"/>
                <w:lang w:val="en-US"/>
              </w:rPr>
            </w:pPr>
            <w:r>
              <w:rPr>
                <w:rFonts w:cstheme="minorHAnsi"/>
                <w:lang w:val="en-US"/>
              </w:rPr>
              <w:t>p</w:t>
            </w:r>
            <w:r w:rsidRPr="00B2615E">
              <w:rPr>
                <w:rFonts w:cstheme="minorHAnsi"/>
                <w:lang w:val="en-US"/>
              </w:rPr>
              <w:t xml:space="preserve">er </w:t>
            </w:r>
            <w:r>
              <w:rPr>
                <w:rFonts w:cstheme="minorHAnsi"/>
                <w:lang w:val="en-US"/>
              </w:rPr>
              <w:t>feedstock type</w:t>
            </w:r>
          </w:p>
        </w:tc>
        <w:tc>
          <w:tcPr>
            <w:tcW w:w="3622" w:type="dxa"/>
          </w:tcPr>
          <w:p w14:paraId="74B8116D" w14:textId="770AE3F5" w:rsidR="00130131" w:rsidRPr="00130131" w:rsidRDefault="0022436F" w:rsidP="00130131">
            <w:pPr>
              <w:rPr>
                <w:rFonts w:cstheme="minorHAnsi"/>
                <w:sz w:val="16"/>
                <w:szCs w:val="16"/>
                <w:lang w:val="en-US"/>
              </w:rPr>
            </w:pPr>
            <w:r w:rsidRPr="00130131">
              <w:rPr>
                <w:rFonts w:cs="Calibri"/>
                <w:color w:val="000000"/>
                <w:sz w:val="16"/>
                <w:szCs w:val="16"/>
                <w:lang w:val="en-US"/>
              </w:rPr>
              <w:t xml:space="preserve">laboratories endorsed by Carbon Standards, see </w:t>
            </w:r>
            <w:hyperlink r:id="rId14" w:history="1">
              <w:r w:rsidRPr="00130131">
                <w:rPr>
                  <w:rStyle w:val="Hyperlink"/>
                  <w:rFonts w:cs="Calibri"/>
                  <w:sz w:val="16"/>
                  <w:szCs w:val="16"/>
                  <w:lang w:val="en-US"/>
                </w:rPr>
                <w:t>https://www.carbon-standards.com/en/standards/service-505~global-artisan-c-sink.html</w:t>
              </w:r>
            </w:hyperlink>
            <w:r w:rsidRPr="00130131">
              <w:rPr>
                <w:rFonts w:cs="Calibri"/>
                <w:color w:val="000000"/>
                <w:sz w:val="16"/>
                <w:szCs w:val="16"/>
                <w:lang w:val="en-US"/>
              </w:rPr>
              <w:t xml:space="preserve"> section Laboratories</w:t>
            </w:r>
          </w:p>
        </w:tc>
      </w:tr>
      <w:tr w:rsidR="00E276FF" w:rsidRPr="00D00264" w14:paraId="0A4B571E" w14:textId="77777777" w:rsidTr="00E276FF">
        <w:tc>
          <w:tcPr>
            <w:tcW w:w="2858" w:type="dxa"/>
          </w:tcPr>
          <w:p w14:paraId="45D2605B" w14:textId="7064A175" w:rsidR="00E276FF" w:rsidRPr="00B2615E" w:rsidRDefault="00E276FF" w:rsidP="00130131">
            <w:pPr>
              <w:rPr>
                <w:rFonts w:cstheme="minorHAnsi"/>
                <w:lang w:val="en-US"/>
              </w:rPr>
            </w:pPr>
            <w:r>
              <w:rPr>
                <w:rFonts w:cstheme="minorHAnsi"/>
                <w:lang w:val="en-US"/>
              </w:rPr>
              <w:t>Bulk density of biochar</w:t>
            </w:r>
          </w:p>
        </w:tc>
        <w:tc>
          <w:tcPr>
            <w:tcW w:w="2865" w:type="dxa"/>
          </w:tcPr>
          <w:p w14:paraId="32C757A7" w14:textId="02181184" w:rsidR="00E276FF" w:rsidRDefault="00E276FF" w:rsidP="00130131">
            <w:pPr>
              <w:rPr>
                <w:rFonts w:cstheme="minorHAnsi"/>
                <w:lang w:val="en-US"/>
              </w:rPr>
            </w:pPr>
            <w:r>
              <w:rPr>
                <w:rFonts w:cstheme="minorHAnsi"/>
                <w:lang w:val="en-US"/>
              </w:rPr>
              <w:t>per feedstock type</w:t>
            </w:r>
          </w:p>
        </w:tc>
        <w:tc>
          <w:tcPr>
            <w:tcW w:w="3622" w:type="dxa"/>
          </w:tcPr>
          <w:p w14:paraId="247A7E48" w14:textId="798655CF" w:rsidR="00E276FF" w:rsidRPr="00130131" w:rsidRDefault="00E276FF" w:rsidP="00130131">
            <w:pPr>
              <w:rPr>
                <w:rFonts w:cs="Calibri"/>
                <w:color w:val="000000"/>
                <w:sz w:val="16"/>
                <w:szCs w:val="16"/>
                <w:lang w:val="en-US"/>
              </w:rPr>
            </w:pPr>
            <w:r w:rsidRPr="008F267E">
              <w:rPr>
                <w:rFonts w:cstheme="minorHAnsi"/>
                <w:color w:val="FF0000"/>
                <w:lang w:val="en-US"/>
              </w:rPr>
              <w:t>Internal documentation</w:t>
            </w:r>
            <w:r>
              <w:rPr>
                <w:rFonts w:cstheme="minorHAnsi"/>
                <w:color w:val="FF0000"/>
                <w:lang w:val="en-US"/>
              </w:rPr>
              <w:t xml:space="preserve">, </w:t>
            </w:r>
            <w:proofErr w:type="spellStart"/>
            <w:r>
              <w:rPr>
                <w:rFonts w:cstheme="minorHAnsi"/>
                <w:color w:val="FF0000"/>
                <w:lang w:val="en-US"/>
              </w:rPr>
              <w:t>dMRV</w:t>
            </w:r>
            <w:proofErr w:type="spellEnd"/>
          </w:p>
        </w:tc>
      </w:tr>
      <w:tr w:rsidR="00E276FF" w:rsidRPr="00D91C9F" w14:paraId="1EC6F1F0" w14:textId="77777777" w:rsidTr="00E276FF">
        <w:tc>
          <w:tcPr>
            <w:tcW w:w="2858" w:type="dxa"/>
            <w:vAlign w:val="bottom"/>
          </w:tcPr>
          <w:p w14:paraId="4C78CB86" w14:textId="4C3238F9" w:rsidR="00E276FF" w:rsidRPr="00AC5165" w:rsidRDefault="00F933C4" w:rsidP="00013AFC">
            <w:pPr>
              <w:rPr>
                <w:lang w:val="en-US"/>
              </w:rPr>
            </w:pPr>
            <w:r>
              <w:rPr>
                <w:rFonts w:cstheme="minorHAnsi"/>
                <w:lang w:val="en-US" w:eastAsia="de-CH"/>
              </w:rPr>
              <w:t>Feedstock</w:t>
            </w:r>
            <w:r w:rsidR="00E276FF">
              <w:rPr>
                <w:rFonts w:cstheme="minorHAnsi"/>
                <w:lang w:val="en-US" w:eastAsia="de-CH"/>
              </w:rPr>
              <w:t xml:space="preserve"> preparation</w:t>
            </w:r>
          </w:p>
        </w:tc>
        <w:tc>
          <w:tcPr>
            <w:tcW w:w="2865" w:type="dxa"/>
          </w:tcPr>
          <w:p w14:paraId="5124BEE7" w14:textId="63D6139C" w:rsidR="00E276FF" w:rsidRPr="00AC5165" w:rsidRDefault="00E276FF" w:rsidP="00013AFC">
            <w:pPr>
              <w:rPr>
                <w:lang w:val="en-US"/>
              </w:rPr>
            </w:pPr>
            <w:r>
              <w:rPr>
                <w:rFonts w:cstheme="minorHAnsi"/>
                <w:lang w:val="en-US" w:eastAsia="de-CH"/>
              </w:rPr>
              <w:t>p</w:t>
            </w:r>
            <w:r w:rsidRPr="00AC5165">
              <w:rPr>
                <w:rFonts w:cstheme="minorHAnsi"/>
                <w:lang w:val="en-US" w:eastAsia="de-CH"/>
              </w:rPr>
              <w:t xml:space="preserve">er </w:t>
            </w:r>
            <w:r>
              <w:rPr>
                <w:rFonts w:cstheme="minorHAnsi"/>
                <w:lang w:val="en-US" w:eastAsia="de-CH"/>
              </w:rPr>
              <w:t>feedstock type</w:t>
            </w:r>
          </w:p>
        </w:tc>
        <w:tc>
          <w:tcPr>
            <w:tcW w:w="3622" w:type="dxa"/>
          </w:tcPr>
          <w:p w14:paraId="09BC7AFD" w14:textId="77777777" w:rsidR="00E276FF" w:rsidRPr="00D91C9F" w:rsidRDefault="00E276FF" w:rsidP="00013AFC">
            <w:pPr>
              <w:rPr>
                <w:color w:val="FF0000"/>
                <w:lang w:val="en-US"/>
              </w:rPr>
            </w:pPr>
            <w:r w:rsidRPr="00D91C9F">
              <w:rPr>
                <w:rFonts w:cstheme="minorHAnsi"/>
                <w:color w:val="FF0000"/>
                <w:lang w:val="en-US" w:eastAsia="de-CH"/>
              </w:rPr>
              <w:t>production protocols</w:t>
            </w:r>
            <w:r>
              <w:rPr>
                <w:rFonts w:cstheme="minorHAnsi"/>
                <w:color w:val="FF0000"/>
                <w:lang w:val="en-US" w:eastAsia="de-CH"/>
              </w:rPr>
              <w:t xml:space="preserve">, </w:t>
            </w:r>
            <w:proofErr w:type="spellStart"/>
            <w:r>
              <w:rPr>
                <w:rFonts w:cstheme="minorHAnsi"/>
                <w:color w:val="FF0000"/>
                <w:lang w:val="en-US" w:eastAsia="de-CH"/>
              </w:rPr>
              <w:t>dMRV</w:t>
            </w:r>
            <w:proofErr w:type="spellEnd"/>
          </w:p>
        </w:tc>
      </w:tr>
      <w:tr w:rsidR="00E276FF" w:rsidRPr="00D91C9F" w14:paraId="15E45EF7" w14:textId="77777777" w:rsidTr="00E276FF">
        <w:tc>
          <w:tcPr>
            <w:tcW w:w="2858" w:type="dxa"/>
          </w:tcPr>
          <w:p w14:paraId="69332A79" w14:textId="77777777" w:rsidR="00E276FF" w:rsidRPr="00B01298" w:rsidRDefault="00E276FF" w:rsidP="00013AFC">
            <w:pPr>
              <w:rPr>
                <w:lang w:val="en-US"/>
              </w:rPr>
            </w:pPr>
            <w:r>
              <w:rPr>
                <w:rFonts w:cstheme="minorHAnsi"/>
                <w:lang w:val="en-US" w:eastAsia="de-CH"/>
              </w:rPr>
              <w:t>Documentation of technology used</w:t>
            </w:r>
          </w:p>
        </w:tc>
        <w:tc>
          <w:tcPr>
            <w:tcW w:w="2865" w:type="dxa"/>
          </w:tcPr>
          <w:p w14:paraId="6AF15E2A" w14:textId="152D212E" w:rsidR="00E276FF" w:rsidRPr="00B01298" w:rsidRDefault="00E276FF" w:rsidP="00013AFC">
            <w:pPr>
              <w:rPr>
                <w:lang w:val="en-US"/>
              </w:rPr>
            </w:pPr>
            <w:r>
              <w:rPr>
                <w:rFonts w:cstheme="minorHAnsi"/>
                <w:lang w:val="en-US" w:eastAsia="de-CH"/>
              </w:rPr>
              <w:t>p</w:t>
            </w:r>
            <w:r w:rsidRPr="00AC5165">
              <w:rPr>
                <w:rFonts w:cstheme="minorHAnsi"/>
                <w:lang w:val="en-US" w:eastAsia="de-CH"/>
              </w:rPr>
              <w:t xml:space="preserve">er </w:t>
            </w:r>
            <w:r>
              <w:rPr>
                <w:rFonts w:cstheme="minorHAnsi"/>
                <w:lang w:val="en-US" w:eastAsia="de-CH"/>
              </w:rPr>
              <w:t>Artisan Biochar Producer</w:t>
            </w:r>
          </w:p>
        </w:tc>
        <w:tc>
          <w:tcPr>
            <w:tcW w:w="3622" w:type="dxa"/>
          </w:tcPr>
          <w:p w14:paraId="48B654EA" w14:textId="77777777" w:rsidR="00E276FF" w:rsidRPr="00D91C9F" w:rsidRDefault="00E276FF" w:rsidP="00013AFC">
            <w:pPr>
              <w:rPr>
                <w:color w:val="FF0000"/>
                <w:lang w:val="en-US"/>
              </w:rPr>
            </w:pPr>
            <w:r w:rsidRPr="008F267E">
              <w:rPr>
                <w:rFonts w:cstheme="minorHAnsi"/>
                <w:color w:val="FF0000"/>
                <w:lang w:val="en-US"/>
              </w:rPr>
              <w:t>Internal documentation</w:t>
            </w:r>
            <w:r>
              <w:rPr>
                <w:rFonts w:cstheme="minorHAnsi"/>
                <w:color w:val="FF0000"/>
                <w:lang w:val="en-US"/>
              </w:rPr>
              <w:t xml:space="preserve">, </w:t>
            </w:r>
            <w:proofErr w:type="spellStart"/>
            <w:r>
              <w:rPr>
                <w:rFonts w:cstheme="minorHAnsi"/>
                <w:color w:val="FF0000"/>
                <w:lang w:val="en-US"/>
              </w:rPr>
              <w:t>dMRV</w:t>
            </w:r>
            <w:proofErr w:type="spellEnd"/>
          </w:p>
        </w:tc>
      </w:tr>
      <w:tr w:rsidR="00E276FF" w:rsidRPr="00D91C9F" w14:paraId="0ADCA281" w14:textId="77777777" w:rsidTr="00E276FF">
        <w:tc>
          <w:tcPr>
            <w:tcW w:w="2858" w:type="dxa"/>
          </w:tcPr>
          <w:p w14:paraId="751BE7EB" w14:textId="77777777" w:rsidR="00E276FF" w:rsidRPr="00B01298" w:rsidRDefault="00E276FF" w:rsidP="00013AFC">
            <w:pPr>
              <w:rPr>
                <w:lang w:val="en-US"/>
              </w:rPr>
            </w:pPr>
            <w:r>
              <w:rPr>
                <w:rFonts w:cstheme="minorHAnsi"/>
                <w:lang w:val="en-US" w:eastAsia="de-CH"/>
              </w:rPr>
              <w:t>Volume measuring device</w:t>
            </w:r>
          </w:p>
        </w:tc>
        <w:tc>
          <w:tcPr>
            <w:tcW w:w="2865" w:type="dxa"/>
          </w:tcPr>
          <w:p w14:paraId="4A9D196F" w14:textId="3EBC92A0" w:rsidR="00E276FF" w:rsidRPr="00B01298" w:rsidRDefault="00E276FF" w:rsidP="00013AFC">
            <w:pPr>
              <w:rPr>
                <w:lang w:val="en-US"/>
              </w:rPr>
            </w:pPr>
            <w:r>
              <w:rPr>
                <w:rFonts w:cstheme="minorHAnsi"/>
                <w:lang w:val="en-US" w:eastAsia="de-CH"/>
              </w:rPr>
              <w:t>p</w:t>
            </w:r>
            <w:r w:rsidRPr="00AC5165">
              <w:rPr>
                <w:rFonts w:cstheme="minorHAnsi"/>
                <w:lang w:val="en-US" w:eastAsia="de-CH"/>
              </w:rPr>
              <w:t xml:space="preserve">er </w:t>
            </w:r>
            <w:r>
              <w:rPr>
                <w:rFonts w:cstheme="minorHAnsi"/>
                <w:lang w:val="en-US" w:eastAsia="de-CH"/>
              </w:rPr>
              <w:t>Artisan Biochar Producer</w:t>
            </w:r>
          </w:p>
        </w:tc>
        <w:tc>
          <w:tcPr>
            <w:tcW w:w="3622" w:type="dxa"/>
          </w:tcPr>
          <w:p w14:paraId="07E582EE" w14:textId="77777777" w:rsidR="00E276FF" w:rsidRPr="00D91C9F" w:rsidRDefault="00E276FF" w:rsidP="00013AFC">
            <w:pPr>
              <w:rPr>
                <w:color w:val="FF0000"/>
                <w:lang w:val="en-US"/>
              </w:rPr>
            </w:pPr>
            <w:r w:rsidRPr="008F267E">
              <w:rPr>
                <w:rFonts w:cstheme="minorHAnsi"/>
                <w:color w:val="FF0000"/>
                <w:lang w:val="en-US"/>
              </w:rPr>
              <w:t>Internal documentation</w:t>
            </w:r>
            <w:r>
              <w:rPr>
                <w:rFonts w:cstheme="minorHAnsi"/>
                <w:color w:val="FF0000"/>
                <w:lang w:val="en-US"/>
              </w:rPr>
              <w:t xml:space="preserve">, </w:t>
            </w:r>
            <w:proofErr w:type="spellStart"/>
            <w:r>
              <w:rPr>
                <w:rFonts w:cstheme="minorHAnsi"/>
                <w:color w:val="FF0000"/>
                <w:lang w:val="en-US"/>
              </w:rPr>
              <w:t>dMRV</w:t>
            </w:r>
            <w:proofErr w:type="spellEnd"/>
          </w:p>
        </w:tc>
      </w:tr>
      <w:tr w:rsidR="00E276FF" w:rsidRPr="00D00264" w14:paraId="7A9F4DCE" w14:textId="77777777" w:rsidTr="00E276FF">
        <w:tc>
          <w:tcPr>
            <w:tcW w:w="2858" w:type="dxa"/>
          </w:tcPr>
          <w:p w14:paraId="0546DB04" w14:textId="7C48ECB0" w:rsidR="00E276FF" w:rsidRPr="00B2615E" w:rsidRDefault="00E276FF" w:rsidP="00130131">
            <w:pPr>
              <w:rPr>
                <w:rFonts w:cstheme="minorHAnsi"/>
                <w:lang w:val="en-US"/>
              </w:rPr>
            </w:pPr>
            <w:r>
              <w:rPr>
                <w:rFonts w:cstheme="minorHAnsi"/>
                <w:lang w:val="en-US"/>
              </w:rPr>
              <w:t>Definition of a production load</w:t>
            </w:r>
          </w:p>
        </w:tc>
        <w:tc>
          <w:tcPr>
            <w:tcW w:w="2865" w:type="dxa"/>
          </w:tcPr>
          <w:p w14:paraId="0A4CE36D" w14:textId="2FE7FABA" w:rsidR="00E276FF" w:rsidRDefault="00E276FF" w:rsidP="00130131">
            <w:pPr>
              <w:rPr>
                <w:rFonts w:cstheme="minorHAnsi"/>
                <w:lang w:val="en-US"/>
              </w:rPr>
            </w:pPr>
            <w:r>
              <w:rPr>
                <w:rFonts w:cstheme="minorHAnsi"/>
                <w:lang w:val="en-US"/>
              </w:rPr>
              <w:t>per production unit type</w:t>
            </w:r>
          </w:p>
        </w:tc>
        <w:tc>
          <w:tcPr>
            <w:tcW w:w="3622" w:type="dxa"/>
          </w:tcPr>
          <w:p w14:paraId="42BD7E33" w14:textId="15D4296E" w:rsidR="00E276FF" w:rsidRPr="00130131" w:rsidRDefault="00E276FF" w:rsidP="00130131">
            <w:pPr>
              <w:rPr>
                <w:rFonts w:cs="Calibri"/>
                <w:color w:val="000000"/>
                <w:sz w:val="16"/>
                <w:szCs w:val="16"/>
                <w:lang w:val="en-US"/>
              </w:rPr>
            </w:pPr>
            <w:r w:rsidRPr="008F267E">
              <w:rPr>
                <w:rFonts w:cstheme="minorHAnsi"/>
                <w:color w:val="FF0000"/>
                <w:lang w:val="en-US"/>
              </w:rPr>
              <w:t>Internal documentation</w:t>
            </w:r>
            <w:r>
              <w:rPr>
                <w:rFonts w:cstheme="minorHAnsi"/>
                <w:color w:val="FF0000"/>
                <w:lang w:val="en-US"/>
              </w:rPr>
              <w:t xml:space="preserve">, </w:t>
            </w:r>
            <w:proofErr w:type="spellStart"/>
            <w:r>
              <w:rPr>
                <w:rFonts w:cstheme="minorHAnsi"/>
                <w:color w:val="FF0000"/>
                <w:lang w:val="en-US"/>
              </w:rPr>
              <w:t>dMRV</w:t>
            </w:r>
            <w:proofErr w:type="spellEnd"/>
          </w:p>
        </w:tc>
      </w:tr>
    </w:tbl>
    <w:p w14:paraId="1E2DC168" w14:textId="77777777" w:rsidR="001E51D3" w:rsidRDefault="001E51D3" w:rsidP="00FD6F78">
      <w:pPr>
        <w:rPr>
          <w:rFonts w:cstheme="minorHAnsi"/>
          <w:color w:val="000000" w:themeColor="text1"/>
          <w:lang w:val="en-US"/>
        </w:rPr>
      </w:pPr>
    </w:p>
    <w:p w14:paraId="3B6838AF" w14:textId="52A4FA93" w:rsidR="00FD6F78" w:rsidRDefault="00FD6F78" w:rsidP="00FD6F78">
      <w:pPr>
        <w:rPr>
          <w:rFonts w:cstheme="minorHAnsi"/>
          <w:color w:val="000000" w:themeColor="text1"/>
          <w:lang w:val="en-US"/>
        </w:rPr>
      </w:pPr>
      <w:r w:rsidRPr="00B01298">
        <w:rPr>
          <w:rFonts w:cstheme="minorHAnsi"/>
          <w:color w:val="000000" w:themeColor="text1"/>
          <w:lang w:val="en-US"/>
        </w:rPr>
        <w:t xml:space="preserve">The following general </w:t>
      </w:r>
      <w:r>
        <w:rPr>
          <w:rFonts w:cstheme="minorHAnsi"/>
          <w:color w:val="000000" w:themeColor="text1"/>
          <w:lang w:val="en-US"/>
        </w:rPr>
        <w:t xml:space="preserve">conversion rates are fixed ex-ante: </w:t>
      </w:r>
    </w:p>
    <w:p w14:paraId="0EAA7CFD" w14:textId="784FE4EB" w:rsidR="00985279" w:rsidRPr="00985279" w:rsidRDefault="00985279" w:rsidP="00FD6F78">
      <w:pPr>
        <w:rPr>
          <w:i/>
          <w:iCs/>
          <w:color w:val="FF0000"/>
          <w:lang w:val="en-US"/>
        </w:rPr>
      </w:pPr>
      <w:r w:rsidRPr="00985279">
        <w:rPr>
          <w:rFonts w:cstheme="minorHAnsi"/>
          <w:i/>
          <w:iCs/>
          <w:color w:val="FF0000"/>
          <w:lang w:val="en-US"/>
        </w:rPr>
        <w:t xml:space="preserve">(If </w:t>
      </w:r>
      <w:r w:rsidR="00134BC9">
        <w:rPr>
          <w:rFonts w:cstheme="minorHAnsi"/>
          <w:i/>
          <w:iCs/>
          <w:color w:val="FF0000"/>
          <w:lang w:val="en-US"/>
        </w:rPr>
        <w:t>p</w:t>
      </w:r>
      <w:r w:rsidRPr="00985279">
        <w:rPr>
          <w:rFonts w:cstheme="minorHAnsi"/>
          <w:i/>
          <w:iCs/>
          <w:color w:val="FF0000"/>
          <w:lang w:val="en-US"/>
        </w:rPr>
        <w:t xml:space="preserve">roject </w:t>
      </w:r>
      <w:r w:rsidR="00134BC9">
        <w:rPr>
          <w:rFonts w:cstheme="minorHAnsi"/>
          <w:i/>
          <w:iCs/>
          <w:color w:val="FF0000"/>
          <w:lang w:val="en-US"/>
        </w:rPr>
        <w:t>p</w:t>
      </w:r>
      <w:r w:rsidRPr="00985279">
        <w:rPr>
          <w:rFonts w:cstheme="minorHAnsi"/>
          <w:i/>
          <w:iCs/>
          <w:color w:val="FF0000"/>
          <w:lang w:val="en-US"/>
        </w:rPr>
        <w:t xml:space="preserve">roponent wants to use different </w:t>
      </w:r>
      <w:proofErr w:type="gramStart"/>
      <w:r w:rsidRPr="00985279">
        <w:rPr>
          <w:rFonts w:cstheme="minorHAnsi"/>
          <w:i/>
          <w:iCs/>
          <w:color w:val="FF0000"/>
          <w:lang w:val="en-US"/>
        </w:rPr>
        <w:t>parameters</w:t>
      </w:r>
      <w:proofErr w:type="gramEnd"/>
      <w:r w:rsidRPr="00985279">
        <w:rPr>
          <w:rFonts w:cstheme="minorHAnsi"/>
          <w:i/>
          <w:iCs/>
          <w:color w:val="FF0000"/>
          <w:lang w:val="en-US"/>
        </w:rPr>
        <w:t xml:space="preserve"> they have to be well justified and accepted by </w:t>
      </w:r>
      <w:r w:rsidR="00011554" w:rsidRPr="00011554">
        <w:rPr>
          <w:rFonts w:cstheme="minorHAnsi"/>
          <w:i/>
          <w:iCs/>
          <w:color w:val="FF0000"/>
          <w:lang w:val="en-US"/>
        </w:rPr>
        <w:t>Carbon Standards</w:t>
      </w:r>
      <w:r w:rsidRPr="00985279">
        <w:rPr>
          <w:rFonts w:cstheme="minorHAnsi"/>
          <w:i/>
          <w:iCs/>
          <w:color w:val="FF0000"/>
          <w:lang w:val="en-US"/>
        </w:rPr>
        <w:t>.)</w:t>
      </w:r>
    </w:p>
    <w:tbl>
      <w:tblPr>
        <w:tblStyle w:val="TableGrid"/>
        <w:tblW w:w="0" w:type="auto"/>
        <w:tblLook w:val="04A0" w:firstRow="1" w:lastRow="0" w:firstColumn="1" w:lastColumn="0" w:noHBand="0" w:noVBand="1"/>
      </w:tblPr>
      <w:tblGrid>
        <w:gridCol w:w="3115"/>
        <w:gridCol w:w="3115"/>
        <w:gridCol w:w="3115"/>
      </w:tblGrid>
      <w:tr w:rsidR="00FD6F78" w:rsidRPr="00E33C91" w14:paraId="7A3A35AF" w14:textId="77777777" w:rsidTr="00CF567B">
        <w:tc>
          <w:tcPr>
            <w:tcW w:w="3115" w:type="dxa"/>
          </w:tcPr>
          <w:p w14:paraId="2C838CD1" w14:textId="77777777" w:rsidR="00FD6F78" w:rsidRPr="00E33C91" w:rsidRDefault="00FD6F78" w:rsidP="00CF567B">
            <w:pPr>
              <w:rPr>
                <w:rFonts w:cs="Avenir-Book"/>
                <w:lang w:val="en-US"/>
              </w:rPr>
            </w:pPr>
            <w:r w:rsidRPr="00E33C91">
              <w:rPr>
                <w:rFonts w:cs="Avenir-Book"/>
                <w:b/>
                <w:bCs/>
                <w:lang w:val="en-US"/>
              </w:rPr>
              <w:t>Parameter</w:t>
            </w:r>
          </w:p>
        </w:tc>
        <w:tc>
          <w:tcPr>
            <w:tcW w:w="3115" w:type="dxa"/>
          </w:tcPr>
          <w:p w14:paraId="4DBE0930" w14:textId="77777777" w:rsidR="00FD6F78" w:rsidRPr="00E33C91" w:rsidRDefault="00FD6F78" w:rsidP="00CF567B">
            <w:pPr>
              <w:rPr>
                <w:rFonts w:cs="Avenir-Book"/>
                <w:lang w:val="en-US"/>
              </w:rPr>
            </w:pPr>
            <w:r w:rsidRPr="00E33C91">
              <w:rPr>
                <w:rFonts w:cs="Avenir-Book"/>
                <w:b/>
                <w:bCs/>
                <w:lang w:val="en-US"/>
              </w:rPr>
              <w:t>Ex-ante definition; value</w:t>
            </w:r>
          </w:p>
        </w:tc>
        <w:tc>
          <w:tcPr>
            <w:tcW w:w="3115" w:type="dxa"/>
          </w:tcPr>
          <w:p w14:paraId="0E73596C" w14:textId="77777777" w:rsidR="00FD6F78" w:rsidRPr="00E33C91" w:rsidRDefault="00FD6F78" w:rsidP="00CF567B">
            <w:pPr>
              <w:rPr>
                <w:rFonts w:cs="Avenir-Book"/>
                <w:lang w:val="en-US"/>
              </w:rPr>
            </w:pPr>
            <w:r w:rsidRPr="00E33C91">
              <w:rPr>
                <w:rFonts w:cs="Avenir-Book"/>
                <w:b/>
                <w:bCs/>
                <w:lang w:val="en-US"/>
              </w:rPr>
              <w:t>Source of data</w:t>
            </w:r>
          </w:p>
        </w:tc>
      </w:tr>
      <w:tr w:rsidR="00FD6F78" w:rsidRPr="00E33C91" w14:paraId="7355B735" w14:textId="77777777" w:rsidTr="00CF567B">
        <w:tc>
          <w:tcPr>
            <w:tcW w:w="3115" w:type="dxa"/>
          </w:tcPr>
          <w:p w14:paraId="262A7648" w14:textId="77777777" w:rsidR="00FD6F78" w:rsidRPr="00E33C91" w:rsidRDefault="00FD6F78" w:rsidP="00CF567B">
            <w:pPr>
              <w:rPr>
                <w:rFonts w:cs="Avenir-Book"/>
                <w:lang w:val="en-US"/>
              </w:rPr>
            </w:pPr>
            <w:r w:rsidRPr="00E33C91">
              <w:rPr>
                <w:rFonts w:cstheme="minorHAnsi"/>
                <w:color w:val="000000" w:themeColor="text1"/>
                <w:lang w:val="en-US"/>
              </w:rPr>
              <w:t>CO</w:t>
            </w:r>
            <w:r w:rsidRPr="00E33C91">
              <w:rPr>
                <w:rFonts w:cstheme="minorHAnsi"/>
                <w:color w:val="000000" w:themeColor="text1"/>
                <w:vertAlign w:val="subscript"/>
                <w:lang w:val="en-US"/>
              </w:rPr>
              <w:t xml:space="preserve">2 </w:t>
            </w:r>
            <w:r w:rsidRPr="00E33C91">
              <w:rPr>
                <w:rFonts w:cstheme="minorHAnsi"/>
                <w:color w:val="000000" w:themeColor="text1"/>
                <w:lang w:val="en-US"/>
              </w:rPr>
              <w:t>emissions from diesel</w:t>
            </w:r>
          </w:p>
        </w:tc>
        <w:tc>
          <w:tcPr>
            <w:tcW w:w="3115" w:type="dxa"/>
          </w:tcPr>
          <w:p w14:paraId="46087DCD" w14:textId="7D1D06EF" w:rsidR="00FD6F78" w:rsidRPr="00E33C91" w:rsidRDefault="00FD6F78" w:rsidP="00CF567B">
            <w:pPr>
              <w:rPr>
                <w:rFonts w:cs="Avenir-Book"/>
                <w:lang w:val="en-US"/>
              </w:rPr>
            </w:pPr>
            <w:r w:rsidRPr="00E33C91">
              <w:t>3.2 kg CO</w:t>
            </w:r>
            <w:r w:rsidRPr="00E33C91">
              <w:rPr>
                <w:vertAlign w:val="subscript"/>
              </w:rPr>
              <w:t>2</w:t>
            </w:r>
            <w:r w:rsidRPr="00E33C91">
              <w:t>e</w:t>
            </w:r>
            <w:r w:rsidR="00D91C9F" w:rsidRPr="00E33C91">
              <w:t>q</w:t>
            </w:r>
            <w:r w:rsidRPr="00E33C91">
              <w:t xml:space="preserve"> / l </w:t>
            </w:r>
            <w:proofErr w:type="spellStart"/>
            <w:r w:rsidR="00134BC9" w:rsidRPr="00E33C91">
              <w:t>d</w:t>
            </w:r>
            <w:r w:rsidRPr="00E33C91">
              <w:t>iesel</w:t>
            </w:r>
            <w:proofErr w:type="spellEnd"/>
          </w:p>
        </w:tc>
        <w:tc>
          <w:tcPr>
            <w:tcW w:w="3115" w:type="dxa"/>
          </w:tcPr>
          <w:p w14:paraId="4ECEEC8D" w14:textId="77777777" w:rsidR="00FD6F78" w:rsidRPr="00E33C91" w:rsidRDefault="00FD6F78" w:rsidP="00CF567B">
            <w:r w:rsidRPr="00E33C91">
              <w:rPr>
                <w:rFonts w:cs="Avenir-Book"/>
                <w:color w:val="000000" w:themeColor="text1"/>
                <w:lang w:val="en-US"/>
              </w:rPr>
              <w:t>Methodology,</w:t>
            </w:r>
            <w:r w:rsidRPr="00E33C91">
              <w:t xml:space="preserve"> </w:t>
            </w:r>
            <w:proofErr w:type="spellStart"/>
            <w:r w:rsidRPr="00E33C91">
              <w:t>Juhrich</w:t>
            </w:r>
            <w:proofErr w:type="spellEnd"/>
            <w:r w:rsidRPr="00E33C91">
              <w:t>, 2016</w:t>
            </w:r>
          </w:p>
        </w:tc>
      </w:tr>
      <w:tr w:rsidR="00FD6F78" w:rsidRPr="00E33C91" w14:paraId="3D37E1A6" w14:textId="77777777" w:rsidTr="00CF567B">
        <w:tc>
          <w:tcPr>
            <w:tcW w:w="3115" w:type="dxa"/>
          </w:tcPr>
          <w:p w14:paraId="3A62723A" w14:textId="77777777" w:rsidR="00FD6F78" w:rsidRPr="00E33C91" w:rsidRDefault="00FD6F78" w:rsidP="00CF567B">
            <w:pPr>
              <w:rPr>
                <w:rFonts w:cstheme="minorHAnsi"/>
                <w:color w:val="000000" w:themeColor="text1"/>
                <w:lang w:val="en-US"/>
              </w:rPr>
            </w:pPr>
            <w:r w:rsidRPr="00E33C91">
              <w:rPr>
                <w:rFonts w:cstheme="minorHAnsi"/>
                <w:color w:val="000000" w:themeColor="text1"/>
                <w:lang w:val="en-US"/>
              </w:rPr>
              <w:t>CO</w:t>
            </w:r>
            <w:r w:rsidRPr="00E33C91">
              <w:rPr>
                <w:rFonts w:cstheme="minorHAnsi"/>
                <w:color w:val="000000" w:themeColor="text1"/>
                <w:vertAlign w:val="subscript"/>
                <w:lang w:val="en-US"/>
              </w:rPr>
              <w:t>2</w:t>
            </w:r>
            <w:r w:rsidRPr="00E33C91">
              <w:rPr>
                <w:rFonts w:cstheme="minorHAnsi"/>
                <w:color w:val="000000" w:themeColor="text1"/>
                <w:lang w:val="en-US"/>
              </w:rPr>
              <w:t xml:space="preserve"> emissions from heavy fuel</w:t>
            </w:r>
          </w:p>
        </w:tc>
        <w:tc>
          <w:tcPr>
            <w:tcW w:w="3115" w:type="dxa"/>
          </w:tcPr>
          <w:p w14:paraId="6DC4EC37" w14:textId="72C523B0" w:rsidR="00FD6F78" w:rsidRPr="00E33C91" w:rsidRDefault="00FD6F78" w:rsidP="00CF567B">
            <w:pPr>
              <w:rPr>
                <w:rFonts w:cs="Calibri"/>
                <w:color w:val="000000"/>
                <w:highlight w:val="magenta"/>
                <w:lang w:val="en-US"/>
              </w:rPr>
            </w:pPr>
            <w:r w:rsidRPr="00E33C91">
              <w:rPr>
                <w:lang w:val="en-US"/>
              </w:rPr>
              <w:t>65 t CO</w:t>
            </w:r>
            <w:r w:rsidRPr="00E33C91">
              <w:rPr>
                <w:vertAlign w:val="subscript"/>
                <w:lang w:val="en-US"/>
              </w:rPr>
              <w:t>2</w:t>
            </w:r>
            <w:r w:rsidRPr="00E33C91">
              <w:rPr>
                <w:lang w:val="en-US"/>
              </w:rPr>
              <w:t>e</w:t>
            </w:r>
            <w:r w:rsidR="00134BC9" w:rsidRPr="00E33C91">
              <w:rPr>
                <w:lang w:val="en-US"/>
              </w:rPr>
              <w:t>q</w:t>
            </w:r>
            <w:r w:rsidRPr="00E33C91">
              <w:rPr>
                <w:lang w:val="en-US"/>
              </w:rPr>
              <w:t xml:space="preserve"> / TJ</w:t>
            </w:r>
          </w:p>
        </w:tc>
        <w:tc>
          <w:tcPr>
            <w:tcW w:w="3115" w:type="dxa"/>
          </w:tcPr>
          <w:p w14:paraId="36A6EF52" w14:textId="77777777" w:rsidR="00FD6F78" w:rsidRPr="00E33C91" w:rsidRDefault="00FD6F78" w:rsidP="00CF567B">
            <w:pPr>
              <w:rPr>
                <w:rFonts w:cs="Avenir-Book"/>
                <w:color w:val="000000" w:themeColor="text1"/>
                <w:lang w:val="en-US"/>
              </w:rPr>
            </w:pPr>
            <w:r w:rsidRPr="00E33C91">
              <w:rPr>
                <w:rFonts w:cs="Avenir-Book"/>
                <w:color w:val="000000" w:themeColor="text1"/>
                <w:lang w:val="en-US"/>
              </w:rPr>
              <w:t>Methodology,</w:t>
            </w:r>
            <w:r w:rsidRPr="00E33C91">
              <w:t xml:space="preserve"> </w:t>
            </w:r>
            <w:proofErr w:type="spellStart"/>
            <w:r w:rsidRPr="00E33C91">
              <w:t>Juhrich</w:t>
            </w:r>
            <w:proofErr w:type="spellEnd"/>
            <w:r w:rsidRPr="00E33C91">
              <w:t>, 2016</w:t>
            </w:r>
          </w:p>
        </w:tc>
      </w:tr>
    </w:tbl>
    <w:p w14:paraId="3817D4C0" w14:textId="3A743EBD" w:rsidR="004A1C71" w:rsidRDefault="004A1C71" w:rsidP="00FD6F78">
      <w:pPr>
        <w:rPr>
          <w:rFonts w:cstheme="minorHAnsi"/>
          <w:color w:val="000000" w:themeColor="text1"/>
          <w:lang w:val="en-US"/>
        </w:rPr>
      </w:pPr>
    </w:p>
    <w:p w14:paraId="1897ADA2" w14:textId="77777777" w:rsidR="004A1C71" w:rsidRDefault="004A1C71">
      <w:pPr>
        <w:rPr>
          <w:rFonts w:cstheme="minorHAnsi"/>
          <w:color w:val="000000" w:themeColor="text1"/>
          <w:lang w:val="en-US"/>
        </w:rPr>
      </w:pPr>
      <w:r>
        <w:rPr>
          <w:rFonts w:cstheme="minorHAnsi"/>
          <w:color w:val="000000" w:themeColor="text1"/>
          <w:lang w:val="en-US"/>
        </w:rPr>
        <w:br w:type="page"/>
      </w:r>
    </w:p>
    <w:p w14:paraId="4A71AC99" w14:textId="5A478067" w:rsidR="005F401C" w:rsidRDefault="00687F80" w:rsidP="006251AB">
      <w:pPr>
        <w:pStyle w:val="Heading3"/>
      </w:pPr>
      <w:bookmarkStart w:id="40" w:name="_Toc158650369"/>
      <w:r>
        <w:lastRenderedPageBreak/>
        <w:t xml:space="preserve">4.1.2. </w:t>
      </w:r>
      <w:r w:rsidR="008F267E">
        <w:t>Artisan Biochar Production</w:t>
      </w:r>
      <w:bookmarkEnd w:id="40"/>
    </w:p>
    <w:p w14:paraId="66797BC2" w14:textId="3A1216A3" w:rsidR="006A3968" w:rsidRPr="00000010" w:rsidRDefault="006A3968" w:rsidP="006A3968">
      <w:pPr>
        <w:rPr>
          <w:i/>
          <w:iCs/>
          <w:lang w:val="en-US"/>
        </w:rPr>
      </w:pPr>
      <w:r w:rsidRPr="00000010">
        <w:rPr>
          <w:i/>
          <w:iCs/>
          <w:color w:val="FF0000"/>
          <w:lang w:val="en-US"/>
        </w:rPr>
        <w:t>Only take this one system, that applies to your project and delete the others.</w:t>
      </w:r>
    </w:p>
    <w:tbl>
      <w:tblPr>
        <w:tblStyle w:val="TableGrid"/>
        <w:tblW w:w="0" w:type="auto"/>
        <w:tblLook w:val="04A0" w:firstRow="1" w:lastRow="0" w:firstColumn="1" w:lastColumn="0" w:noHBand="0" w:noVBand="1"/>
      </w:tblPr>
      <w:tblGrid>
        <w:gridCol w:w="9345"/>
      </w:tblGrid>
      <w:tr w:rsidR="006A3968" w14:paraId="5D5FEB79" w14:textId="77777777" w:rsidTr="006A3968">
        <w:tc>
          <w:tcPr>
            <w:tcW w:w="9345" w:type="dxa"/>
          </w:tcPr>
          <w:p w14:paraId="0CAFC10C" w14:textId="1B48892F" w:rsidR="006A3968" w:rsidRDefault="006A3968" w:rsidP="00231088">
            <w:pPr>
              <w:rPr>
                <w:b/>
                <w:bCs/>
                <w:lang w:val="en-US"/>
              </w:rPr>
            </w:pPr>
            <w:bookmarkStart w:id="41" w:name="_Hlk156402211"/>
            <w:r>
              <w:rPr>
                <w:b/>
                <w:bCs/>
                <w:lang w:val="en-US"/>
              </w:rPr>
              <w:t>C-Sink farmer &amp; Artisan Network</w:t>
            </w:r>
          </w:p>
          <w:p w14:paraId="4F1E21DE" w14:textId="77777777" w:rsidR="006A3968" w:rsidRDefault="006A3968" w:rsidP="00231088">
            <w:pPr>
              <w:rPr>
                <w:b/>
                <w:bCs/>
                <w:lang w:val="en-US"/>
              </w:rPr>
            </w:pPr>
          </w:p>
          <w:p w14:paraId="68E400E7" w14:textId="77777777" w:rsidR="006A3968" w:rsidRPr="00B01298" w:rsidRDefault="006A3968" w:rsidP="006A3968">
            <w:pPr>
              <w:rPr>
                <w:lang w:val="en-US"/>
              </w:rPr>
            </w:pPr>
            <w:r w:rsidRPr="00B01298">
              <w:rPr>
                <w:lang w:val="en-US"/>
              </w:rPr>
              <w:t xml:space="preserve">For </w:t>
            </w:r>
            <w:r>
              <w:rPr>
                <w:lang w:val="en-US"/>
              </w:rPr>
              <w:t>each</w:t>
            </w:r>
            <w:r w:rsidRPr="00B01298">
              <w:rPr>
                <w:lang w:val="en-US"/>
              </w:rPr>
              <w:t xml:space="preserve"> </w:t>
            </w:r>
            <w:r>
              <w:rPr>
                <w:lang w:val="en-US"/>
              </w:rPr>
              <w:t xml:space="preserve">C-Sink Farmer </w:t>
            </w:r>
            <w:r w:rsidRPr="00B01298">
              <w:rPr>
                <w:lang w:val="en-US"/>
              </w:rPr>
              <w:t>the following parameters will be monitored</w:t>
            </w:r>
            <w:r>
              <w:rPr>
                <w:lang w:val="en-US"/>
              </w:rPr>
              <w:t xml:space="preserve"> for each Artisan Biochar Producer</w:t>
            </w:r>
            <w:r w:rsidRPr="00B01298">
              <w:rPr>
                <w:lang w:val="en-US"/>
              </w:rPr>
              <w:t>:</w:t>
            </w:r>
          </w:p>
          <w:p w14:paraId="2783D061" w14:textId="77777777" w:rsidR="006A3968" w:rsidRDefault="006A3968" w:rsidP="00231088">
            <w:pPr>
              <w:rPr>
                <w:b/>
                <w:bCs/>
                <w:lang w:val="en-US"/>
              </w:rPr>
            </w:pPr>
          </w:p>
          <w:tbl>
            <w:tblPr>
              <w:tblStyle w:val="TableGrid"/>
              <w:tblW w:w="0" w:type="auto"/>
              <w:tblLook w:val="04A0" w:firstRow="1" w:lastRow="0" w:firstColumn="1" w:lastColumn="0" w:noHBand="0" w:noVBand="1"/>
            </w:tblPr>
            <w:tblGrid>
              <w:gridCol w:w="3049"/>
              <w:gridCol w:w="3026"/>
              <w:gridCol w:w="3044"/>
            </w:tblGrid>
            <w:tr w:rsidR="006A3968" w:rsidRPr="00B01298" w14:paraId="15AB22E6" w14:textId="77777777" w:rsidTr="00A87187">
              <w:tc>
                <w:tcPr>
                  <w:tcW w:w="3115" w:type="dxa"/>
                  <w:vAlign w:val="bottom"/>
                </w:tcPr>
                <w:p w14:paraId="7AE549B5" w14:textId="77777777" w:rsidR="006A3968" w:rsidRPr="00B01298" w:rsidRDefault="006A3968" w:rsidP="006A3968">
                  <w:pPr>
                    <w:rPr>
                      <w:lang w:val="en-US"/>
                    </w:rPr>
                  </w:pPr>
                  <w:r w:rsidRPr="00B01298">
                    <w:rPr>
                      <w:rFonts w:cstheme="minorHAnsi"/>
                      <w:b/>
                      <w:bCs/>
                      <w:lang w:val="en-US" w:eastAsia="de-CH"/>
                    </w:rPr>
                    <w:t>Parameter</w:t>
                  </w:r>
                </w:p>
              </w:tc>
              <w:tc>
                <w:tcPr>
                  <w:tcW w:w="3115" w:type="dxa"/>
                </w:tcPr>
                <w:p w14:paraId="494997FE" w14:textId="77777777" w:rsidR="006A3968" w:rsidRPr="00B01298" w:rsidRDefault="006A3968" w:rsidP="006A3968">
                  <w:pPr>
                    <w:rPr>
                      <w:lang w:val="en-US"/>
                    </w:rPr>
                  </w:pPr>
                  <w:r w:rsidRPr="00B01298">
                    <w:rPr>
                      <w:rFonts w:cstheme="minorHAnsi"/>
                      <w:b/>
                      <w:bCs/>
                      <w:lang w:val="en-US" w:eastAsia="de-CH"/>
                    </w:rPr>
                    <w:t>Monitoring frequency</w:t>
                  </w:r>
                </w:p>
              </w:tc>
              <w:tc>
                <w:tcPr>
                  <w:tcW w:w="3115" w:type="dxa"/>
                </w:tcPr>
                <w:p w14:paraId="2758D333" w14:textId="77777777" w:rsidR="006A3968" w:rsidRPr="00B01298" w:rsidRDefault="006A3968" w:rsidP="006A3968">
                  <w:pPr>
                    <w:rPr>
                      <w:lang w:val="en-US"/>
                    </w:rPr>
                  </w:pPr>
                  <w:r w:rsidRPr="00B01298">
                    <w:rPr>
                      <w:rFonts w:cstheme="minorHAnsi"/>
                      <w:b/>
                      <w:bCs/>
                      <w:lang w:val="en-US" w:eastAsia="de-CH"/>
                    </w:rPr>
                    <w:t>Source of data</w:t>
                  </w:r>
                </w:p>
              </w:tc>
            </w:tr>
            <w:tr w:rsidR="006A3968" w:rsidRPr="00B01298" w14:paraId="7D1ADF42" w14:textId="77777777" w:rsidTr="00A87187">
              <w:tc>
                <w:tcPr>
                  <w:tcW w:w="3115" w:type="dxa"/>
                </w:tcPr>
                <w:p w14:paraId="61667D16" w14:textId="77777777" w:rsidR="006A3968" w:rsidRPr="00B01298" w:rsidRDefault="006A3968" w:rsidP="006A3968">
                  <w:pPr>
                    <w:rPr>
                      <w:rFonts w:cstheme="minorHAnsi"/>
                      <w:b/>
                      <w:bCs/>
                      <w:lang w:val="en-US" w:eastAsia="de-CH"/>
                    </w:rPr>
                  </w:pPr>
                  <w:r>
                    <w:rPr>
                      <w:rFonts w:cstheme="minorHAnsi"/>
                      <w:lang w:val="en-US" w:eastAsia="de-CH"/>
                    </w:rPr>
                    <w:t>Annual on-site visit</w:t>
                  </w:r>
                </w:p>
              </w:tc>
              <w:tc>
                <w:tcPr>
                  <w:tcW w:w="3115" w:type="dxa"/>
                </w:tcPr>
                <w:p w14:paraId="33D9A34A" w14:textId="77777777" w:rsidR="006A3968" w:rsidRPr="00B01298" w:rsidRDefault="006A3968" w:rsidP="006A3968">
                  <w:pPr>
                    <w:rPr>
                      <w:rFonts w:cstheme="minorHAnsi"/>
                      <w:b/>
                      <w:bCs/>
                      <w:lang w:val="en-US" w:eastAsia="de-CH"/>
                    </w:rPr>
                  </w:pPr>
                  <w:r>
                    <w:rPr>
                      <w:rFonts w:cstheme="minorHAnsi"/>
                      <w:lang w:val="en-US" w:eastAsia="de-CH"/>
                    </w:rPr>
                    <w:t>per year</w:t>
                  </w:r>
                </w:p>
              </w:tc>
              <w:tc>
                <w:tcPr>
                  <w:tcW w:w="3115" w:type="dxa"/>
                </w:tcPr>
                <w:p w14:paraId="3F5A0FBF" w14:textId="77777777" w:rsidR="006A3968" w:rsidRPr="00B01298" w:rsidRDefault="006A3968" w:rsidP="006A3968">
                  <w:pPr>
                    <w:rPr>
                      <w:rFonts w:cstheme="minorHAnsi"/>
                      <w:b/>
                      <w:bCs/>
                      <w:lang w:val="en-US" w:eastAsia="de-CH"/>
                    </w:rPr>
                  </w:pPr>
                  <w:r w:rsidRPr="00E33C91">
                    <w:rPr>
                      <w:rFonts w:cstheme="minorHAnsi"/>
                      <w:color w:val="FF0000"/>
                      <w:lang w:val="en-US"/>
                    </w:rPr>
                    <w:t xml:space="preserve">Internal documentation, </w:t>
                  </w:r>
                  <w:proofErr w:type="spellStart"/>
                  <w:r w:rsidRPr="00E33C91">
                    <w:rPr>
                      <w:rFonts w:cstheme="minorHAnsi"/>
                      <w:color w:val="FF0000"/>
                      <w:lang w:val="en-US"/>
                    </w:rPr>
                    <w:t>dMRV</w:t>
                  </w:r>
                  <w:proofErr w:type="spellEnd"/>
                </w:p>
              </w:tc>
            </w:tr>
            <w:tr w:rsidR="006A3968" w:rsidRPr="0030635F" w14:paraId="202F5F1B" w14:textId="77777777" w:rsidTr="00A87187">
              <w:tc>
                <w:tcPr>
                  <w:tcW w:w="3115" w:type="dxa"/>
                  <w:vAlign w:val="bottom"/>
                </w:tcPr>
                <w:p w14:paraId="0AF3F51E" w14:textId="77777777" w:rsidR="006A3968" w:rsidRPr="00AC5165" w:rsidRDefault="006A3968" w:rsidP="006A3968">
                  <w:pPr>
                    <w:rPr>
                      <w:lang w:val="en-US"/>
                    </w:rPr>
                  </w:pPr>
                  <w:r>
                    <w:rPr>
                      <w:rFonts w:cstheme="minorHAnsi"/>
                      <w:lang w:val="en-US" w:eastAsia="de-CH"/>
                    </w:rPr>
                    <w:t>GPS data of cultivated land</w:t>
                  </w:r>
                </w:p>
              </w:tc>
              <w:tc>
                <w:tcPr>
                  <w:tcW w:w="3115" w:type="dxa"/>
                </w:tcPr>
                <w:p w14:paraId="4C0F4967" w14:textId="77777777" w:rsidR="006A3968" w:rsidRPr="00AC5165" w:rsidRDefault="006A3968" w:rsidP="006A3968">
                  <w:pPr>
                    <w:rPr>
                      <w:lang w:val="en-US"/>
                    </w:rPr>
                  </w:pPr>
                  <w:r w:rsidRPr="00B01298">
                    <w:rPr>
                      <w:rFonts w:cstheme="minorHAnsi"/>
                      <w:lang w:val="en-US" w:eastAsia="de-CH"/>
                    </w:rPr>
                    <w:t>continuous</w:t>
                  </w:r>
                </w:p>
              </w:tc>
              <w:tc>
                <w:tcPr>
                  <w:tcW w:w="3115" w:type="dxa"/>
                </w:tcPr>
                <w:p w14:paraId="017FD587" w14:textId="77777777" w:rsidR="006A3968" w:rsidRPr="00D91C9F" w:rsidRDefault="006A3968" w:rsidP="006A3968">
                  <w:pPr>
                    <w:rPr>
                      <w:color w:val="FF0000"/>
                      <w:lang w:val="en-US"/>
                    </w:rPr>
                  </w:pPr>
                  <w:proofErr w:type="spellStart"/>
                  <w:r>
                    <w:rPr>
                      <w:rFonts w:cstheme="minorHAnsi"/>
                      <w:color w:val="FF0000"/>
                      <w:lang w:val="en-US" w:eastAsia="de-CH"/>
                    </w:rPr>
                    <w:t>dMRV</w:t>
                  </w:r>
                  <w:proofErr w:type="spellEnd"/>
                </w:p>
              </w:tc>
            </w:tr>
            <w:tr w:rsidR="006A3968" w:rsidRPr="00B01298" w14:paraId="1CFBA82F" w14:textId="77777777" w:rsidTr="00A87187">
              <w:tc>
                <w:tcPr>
                  <w:tcW w:w="3115" w:type="dxa"/>
                  <w:vAlign w:val="bottom"/>
                </w:tcPr>
                <w:p w14:paraId="54605817" w14:textId="77777777" w:rsidR="006A3968" w:rsidRPr="00AC5165" w:rsidRDefault="006A3968" w:rsidP="006A3968">
                  <w:pPr>
                    <w:rPr>
                      <w:lang w:val="en-US"/>
                    </w:rPr>
                  </w:pPr>
                  <w:r>
                    <w:rPr>
                      <w:rFonts w:cstheme="minorHAnsi"/>
                      <w:lang w:val="en-US" w:eastAsia="de-CH"/>
                    </w:rPr>
                    <w:t>Crop rotation, harvest data, harvest amount</w:t>
                  </w:r>
                </w:p>
              </w:tc>
              <w:tc>
                <w:tcPr>
                  <w:tcW w:w="3115" w:type="dxa"/>
                </w:tcPr>
                <w:p w14:paraId="0F204210" w14:textId="77777777" w:rsidR="006A3968" w:rsidRPr="00AC5165" w:rsidRDefault="006A3968" w:rsidP="006A3968">
                  <w:pPr>
                    <w:rPr>
                      <w:lang w:val="en-US"/>
                    </w:rPr>
                  </w:pPr>
                  <w:r w:rsidRPr="00B01298">
                    <w:rPr>
                      <w:rFonts w:cstheme="minorHAnsi"/>
                      <w:lang w:val="en-US" w:eastAsia="de-CH"/>
                    </w:rPr>
                    <w:t>continuous</w:t>
                  </w:r>
                </w:p>
              </w:tc>
              <w:tc>
                <w:tcPr>
                  <w:tcW w:w="3115" w:type="dxa"/>
                </w:tcPr>
                <w:p w14:paraId="6393178F" w14:textId="77777777" w:rsidR="006A3968" w:rsidRPr="00D91C9F" w:rsidRDefault="006A3968" w:rsidP="006A3968">
                  <w:pPr>
                    <w:rPr>
                      <w:color w:val="FF0000"/>
                      <w:lang w:val="en-US"/>
                    </w:rPr>
                  </w:pPr>
                  <w:proofErr w:type="spellStart"/>
                  <w:r>
                    <w:rPr>
                      <w:rFonts w:cstheme="minorHAnsi"/>
                      <w:color w:val="FF0000"/>
                      <w:lang w:val="en-US" w:eastAsia="de-CH"/>
                    </w:rPr>
                    <w:t>dMRV</w:t>
                  </w:r>
                  <w:proofErr w:type="spellEnd"/>
                </w:p>
              </w:tc>
            </w:tr>
            <w:tr w:rsidR="006A3968" w:rsidRPr="00B01298" w14:paraId="13C2EE0E" w14:textId="77777777" w:rsidTr="00A87187">
              <w:tc>
                <w:tcPr>
                  <w:tcW w:w="3115" w:type="dxa"/>
                  <w:vAlign w:val="bottom"/>
                </w:tcPr>
                <w:p w14:paraId="7D6FE7BD" w14:textId="77777777" w:rsidR="006A3968" w:rsidRPr="00E276FF" w:rsidRDefault="006A3968" w:rsidP="006A3968">
                  <w:pPr>
                    <w:rPr>
                      <w:rFonts w:cstheme="minorHAnsi"/>
                      <w:lang w:val="en-US" w:eastAsia="de-CH"/>
                    </w:rPr>
                  </w:pPr>
                  <w:r w:rsidRPr="00E276FF">
                    <w:rPr>
                      <w:rFonts w:cstheme="minorHAnsi"/>
                      <w:lang w:val="en-US" w:eastAsia="de-CH"/>
                    </w:rPr>
                    <w:t>Total amount of feedstock (dry matter) used for the load</w:t>
                  </w:r>
                </w:p>
              </w:tc>
              <w:tc>
                <w:tcPr>
                  <w:tcW w:w="3115" w:type="dxa"/>
                </w:tcPr>
                <w:p w14:paraId="491A479A" w14:textId="77777777" w:rsidR="006A3968" w:rsidRPr="00E276FF" w:rsidRDefault="006A3968" w:rsidP="006A3968">
                  <w:pPr>
                    <w:rPr>
                      <w:lang w:val="en-US"/>
                    </w:rPr>
                  </w:pPr>
                  <w:r w:rsidRPr="00E276FF">
                    <w:rPr>
                      <w:rFonts w:cstheme="minorHAnsi"/>
                      <w:lang w:val="en-US" w:eastAsia="de-CH"/>
                    </w:rPr>
                    <w:t>per load</w:t>
                  </w:r>
                </w:p>
              </w:tc>
              <w:tc>
                <w:tcPr>
                  <w:tcW w:w="3115" w:type="dxa"/>
                </w:tcPr>
                <w:p w14:paraId="1039C839" w14:textId="77777777" w:rsidR="006A3968" w:rsidRPr="00E276FF" w:rsidRDefault="006A3968" w:rsidP="006A3968">
                  <w:pPr>
                    <w:rPr>
                      <w:color w:val="FF0000"/>
                      <w:lang w:val="en-US"/>
                    </w:rPr>
                  </w:pPr>
                  <w:proofErr w:type="spellStart"/>
                  <w:r w:rsidRPr="00E276FF">
                    <w:rPr>
                      <w:rFonts w:cstheme="minorHAnsi"/>
                      <w:color w:val="FF0000"/>
                      <w:lang w:val="en-US" w:eastAsia="de-CH"/>
                    </w:rPr>
                    <w:t>dMRV</w:t>
                  </w:r>
                  <w:proofErr w:type="spellEnd"/>
                </w:p>
              </w:tc>
            </w:tr>
            <w:tr w:rsidR="006A3968" w:rsidRPr="00B01298" w14:paraId="2A6779D1" w14:textId="77777777" w:rsidTr="00A87187">
              <w:tc>
                <w:tcPr>
                  <w:tcW w:w="3115" w:type="dxa"/>
                </w:tcPr>
                <w:p w14:paraId="38333D2B" w14:textId="77777777" w:rsidR="006A3968" w:rsidRPr="00E276FF" w:rsidRDefault="006A3968" w:rsidP="006A3968">
                  <w:pPr>
                    <w:rPr>
                      <w:lang w:val="en-US"/>
                    </w:rPr>
                  </w:pPr>
                  <w:r w:rsidRPr="00E276FF">
                    <w:rPr>
                      <w:rFonts w:cstheme="minorHAnsi"/>
                      <w:lang w:val="en-US" w:eastAsia="de-CH"/>
                    </w:rPr>
                    <w:t>Feedstock type</w:t>
                  </w:r>
                </w:p>
              </w:tc>
              <w:tc>
                <w:tcPr>
                  <w:tcW w:w="3115" w:type="dxa"/>
                </w:tcPr>
                <w:p w14:paraId="20BE694C" w14:textId="77777777" w:rsidR="006A3968" w:rsidRPr="00E276FF" w:rsidRDefault="006A3968" w:rsidP="006A3968">
                  <w:pPr>
                    <w:rPr>
                      <w:lang w:val="en-US"/>
                    </w:rPr>
                  </w:pPr>
                  <w:r w:rsidRPr="00E276FF">
                    <w:rPr>
                      <w:rFonts w:cstheme="minorHAnsi"/>
                      <w:lang w:val="en-US" w:eastAsia="de-CH"/>
                    </w:rPr>
                    <w:t>per load</w:t>
                  </w:r>
                </w:p>
              </w:tc>
              <w:tc>
                <w:tcPr>
                  <w:tcW w:w="3115" w:type="dxa"/>
                </w:tcPr>
                <w:p w14:paraId="43DA57CF" w14:textId="77777777" w:rsidR="006A3968" w:rsidRPr="00E276FF" w:rsidRDefault="006A3968" w:rsidP="006A3968">
                  <w:pPr>
                    <w:rPr>
                      <w:color w:val="FF0000"/>
                      <w:lang w:val="en-US"/>
                    </w:rPr>
                  </w:pPr>
                  <w:proofErr w:type="spellStart"/>
                  <w:r w:rsidRPr="00E276FF">
                    <w:rPr>
                      <w:rFonts w:cstheme="minorHAnsi"/>
                      <w:color w:val="FF0000"/>
                      <w:lang w:val="en-US"/>
                    </w:rPr>
                    <w:t>dMRV</w:t>
                  </w:r>
                  <w:proofErr w:type="spellEnd"/>
                </w:p>
              </w:tc>
            </w:tr>
            <w:tr w:rsidR="006A3968" w:rsidRPr="00B01298" w14:paraId="034670D5" w14:textId="77777777" w:rsidTr="00A87187">
              <w:tc>
                <w:tcPr>
                  <w:tcW w:w="3115" w:type="dxa"/>
                </w:tcPr>
                <w:p w14:paraId="5EB903B1" w14:textId="77777777" w:rsidR="006A3968" w:rsidRPr="00E276FF" w:rsidRDefault="006A3968" w:rsidP="006A3968">
                  <w:pPr>
                    <w:rPr>
                      <w:lang w:val="en-US"/>
                    </w:rPr>
                  </w:pPr>
                  <w:r w:rsidRPr="00E276FF">
                    <w:rPr>
                      <w:rFonts w:cstheme="minorHAnsi"/>
                      <w:lang w:val="en-US" w:eastAsia="de-CH"/>
                    </w:rPr>
                    <w:t>Documentation of biochar making</w:t>
                  </w:r>
                </w:p>
              </w:tc>
              <w:tc>
                <w:tcPr>
                  <w:tcW w:w="3115" w:type="dxa"/>
                </w:tcPr>
                <w:p w14:paraId="7ACF830D" w14:textId="77777777" w:rsidR="006A3968" w:rsidRPr="00E276FF" w:rsidRDefault="006A3968" w:rsidP="006A3968">
                  <w:pPr>
                    <w:rPr>
                      <w:lang w:val="en-US"/>
                    </w:rPr>
                  </w:pPr>
                  <w:r w:rsidRPr="00E276FF">
                    <w:rPr>
                      <w:rFonts w:cstheme="minorHAnsi"/>
                      <w:lang w:val="en-US" w:eastAsia="de-CH"/>
                    </w:rPr>
                    <w:t>per load</w:t>
                  </w:r>
                </w:p>
              </w:tc>
              <w:tc>
                <w:tcPr>
                  <w:tcW w:w="3115" w:type="dxa"/>
                </w:tcPr>
                <w:p w14:paraId="05E37D31" w14:textId="77777777" w:rsidR="006A3968" w:rsidRPr="00E276FF" w:rsidRDefault="006A3968" w:rsidP="006A3968">
                  <w:pPr>
                    <w:rPr>
                      <w:color w:val="FF0000"/>
                      <w:lang w:val="en-US"/>
                    </w:rPr>
                  </w:pPr>
                  <w:proofErr w:type="spellStart"/>
                  <w:r w:rsidRPr="00E276FF">
                    <w:rPr>
                      <w:rFonts w:cstheme="minorHAnsi"/>
                      <w:color w:val="FF0000"/>
                      <w:lang w:val="en-US"/>
                    </w:rPr>
                    <w:t>dMRV</w:t>
                  </w:r>
                  <w:proofErr w:type="spellEnd"/>
                </w:p>
              </w:tc>
            </w:tr>
            <w:tr w:rsidR="006A3968" w:rsidRPr="00EA3BF7" w14:paraId="4C8D92FC" w14:textId="77777777" w:rsidTr="00A87187">
              <w:tc>
                <w:tcPr>
                  <w:tcW w:w="3115" w:type="dxa"/>
                </w:tcPr>
                <w:p w14:paraId="40635F6A" w14:textId="77777777" w:rsidR="006A3968" w:rsidRPr="00E276FF" w:rsidRDefault="006A3968" w:rsidP="006A3968">
                  <w:pPr>
                    <w:rPr>
                      <w:rFonts w:cstheme="minorHAnsi"/>
                      <w:lang w:val="en-US" w:eastAsia="de-CH"/>
                    </w:rPr>
                  </w:pPr>
                  <w:r w:rsidRPr="00E276FF">
                    <w:rPr>
                      <w:rFonts w:cstheme="minorHAnsi"/>
                      <w:lang w:val="en-US" w:eastAsia="de-CH"/>
                    </w:rPr>
                    <w:t>Amount of biochar produced</w:t>
                  </w:r>
                </w:p>
              </w:tc>
              <w:tc>
                <w:tcPr>
                  <w:tcW w:w="3115" w:type="dxa"/>
                </w:tcPr>
                <w:p w14:paraId="3F503CA7" w14:textId="77777777" w:rsidR="006A3968" w:rsidRPr="00E276FF" w:rsidRDefault="006A3968" w:rsidP="006A3968">
                  <w:pPr>
                    <w:rPr>
                      <w:rFonts w:cstheme="minorHAnsi"/>
                      <w:lang w:val="en-US" w:eastAsia="de-CH"/>
                    </w:rPr>
                  </w:pPr>
                  <w:r w:rsidRPr="00E276FF">
                    <w:rPr>
                      <w:rFonts w:cstheme="minorHAnsi"/>
                      <w:lang w:val="en-US" w:eastAsia="de-CH"/>
                    </w:rPr>
                    <w:t>per load</w:t>
                  </w:r>
                </w:p>
              </w:tc>
              <w:tc>
                <w:tcPr>
                  <w:tcW w:w="3115" w:type="dxa"/>
                </w:tcPr>
                <w:p w14:paraId="0433A6AB" w14:textId="77777777" w:rsidR="006A3968" w:rsidRPr="00E276FF" w:rsidRDefault="006A3968" w:rsidP="006A3968">
                  <w:pPr>
                    <w:rPr>
                      <w:rFonts w:cstheme="minorHAnsi"/>
                      <w:color w:val="FF0000"/>
                      <w:lang w:val="en-US" w:eastAsia="de-CH"/>
                    </w:rPr>
                  </w:pPr>
                  <w:proofErr w:type="spellStart"/>
                  <w:r w:rsidRPr="00E276FF">
                    <w:rPr>
                      <w:rFonts w:cstheme="minorHAnsi"/>
                      <w:color w:val="FF0000"/>
                      <w:lang w:val="en-US"/>
                    </w:rPr>
                    <w:t>dMRV</w:t>
                  </w:r>
                  <w:proofErr w:type="spellEnd"/>
                </w:p>
              </w:tc>
            </w:tr>
            <w:tr w:rsidR="006A3968" w:rsidRPr="005461AC" w14:paraId="671B7E65" w14:textId="77777777" w:rsidTr="00A87187">
              <w:tc>
                <w:tcPr>
                  <w:tcW w:w="3115" w:type="dxa"/>
                </w:tcPr>
                <w:p w14:paraId="6E4CB578" w14:textId="77777777" w:rsidR="006A3968" w:rsidRPr="00E276FF" w:rsidRDefault="006A3968" w:rsidP="006A3968">
                  <w:pPr>
                    <w:rPr>
                      <w:rFonts w:cstheme="minorHAnsi"/>
                      <w:lang w:val="en-US" w:eastAsia="de-CH"/>
                    </w:rPr>
                  </w:pPr>
                  <w:r w:rsidRPr="00E276FF">
                    <w:rPr>
                      <w:rFonts w:cstheme="minorHAnsi"/>
                      <w:lang w:val="en-US" w:eastAsia="de-CH"/>
                    </w:rPr>
                    <w:t>Documentation of biochar mixing to matrix</w:t>
                  </w:r>
                </w:p>
              </w:tc>
              <w:tc>
                <w:tcPr>
                  <w:tcW w:w="3115" w:type="dxa"/>
                </w:tcPr>
                <w:p w14:paraId="0FDABA54" w14:textId="77777777" w:rsidR="006A3968" w:rsidRPr="00E276FF" w:rsidRDefault="006A3968" w:rsidP="006A3968">
                  <w:pPr>
                    <w:rPr>
                      <w:rFonts w:cstheme="minorHAnsi"/>
                      <w:highlight w:val="yellow"/>
                      <w:lang w:val="en-US" w:eastAsia="de-CH"/>
                    </w:rPr>
                  </w:pPr>
                  <w:r w:rsidRPr="00E276FF">
                    <w:rPr>
                      <w:rFonts w:cstheme="minorHAnsi"/>
                      <w:lang w:val="en-US" w:eastAsia="de-CH"/>
                    </w:rPr>
                    <w:t>per load</w:t>
                  </w:r>
                </w:p>
              </w:tc>
              <w:tc>
                <w:tcPr>
                  <w:tcW w:w="3115" w:type="dxa"/>
                </w:tcPr>
                <w:p w14:paraId="552AD433" w14:textId="77777777" w:rsidR="006A3968" w:rsidRPr="00E276FF" w:rsidRDefault="006A3968" w:rsidP="006A3968">
                  <w:pPr>
                    <w:rPr>
                      <w:rFonts w:cstheme="minorHAnsi"/>
                      <w:color w:val="FF0000"/>
                      <w:highlight w:val="yellow"/>
                      <w:lang w:val="en-US" w:eastAsia="de-CH"/>
                    </w:rPr>
                  </w:pPr>
                  <w:proofErr w:type="spellStart"/>
                  <w:r w:rsidRPr="00E276FF">
                    <w:rPr>
                      <w:rFonts w:cstheme="minorHAnsi"/>
                      <w:color w:val="FF0000"/>
                      <w:lang w:val="en-US"/>
                    </w:rPr>
                    <w:t>dMRV</w:t>
                  </w:r>
                  <w:proofErr w:type="spellEnd"/>
                </w:p>
              </w:tc>
            </w:tr>
            <w:tr w:rsidR="006A3968" w:rsidRPr="00B01298" w14:paraId="4AB0F8E2" w14:textId="77777777" w:rsidTr="00A87187">
              <w:tc>
                <w:tcPr>
                  <w:tcW w:w="3115" w:type="dxa"/>
                </w:tcPr>
                <w:p w14:paraId="24CCC8AD" w14:textId="77777777" w:rsidR="006A3968" w:rsidRPr="00E276FF" w:rsidRDefault="006A3968" w:rsidP="006A3968">
                  <w:pPr>
                    <w:rPr>
                      <w:rFonts w:cstheme="minorHAnsi"/>
                      <w:lang w:val="en-US" w:eastAsia="de-CH"/>
                    </w:rPr>
                  </w:pPr>
                  <w:r w:rsidRPr="00E276FF">
                    <w:rPr>
                      <w:rFonts w:cstheme="minorHAnsi"/>
                      <w:lang w:val="en-US" w:eastAsia="de-CH"/>
                    </w:rPr>
                    <w:t>Amount of volume applied to each matrix</w:t>
                  </w:r>
                </w:p>
              </w:tc>
              <w:tc>
                <w:tcPr>
                  <w:tcW w:w="3115" w:type="dxa"/>
                </w:tcPr>
                <w:p w14:paraId="5F3B6279" w14:textId="77777777" w:rsidR="006A3968" w:rsidRPr="00E276FF" w:rsidRDefault="006A3968" w:rsidP="006A3968">
                  <w:pPr>
                    <w:rPr>
                      <w:rFonts w:cstheme="minorHAnsi"/>
                      <w:highlight w:val="yellow"/>
                      <w:lang w:val="en-US" w:eastAsia="de-CH"/>
                    </w:rPr>
                  </w:pPr>
                  <w:r w:rsidRPr="00E276FF">
                    <w:rPr>
                      <w:rFonts w:cstheme="minorHAnsi"/>
                      <w:lang w:val="en-US" w:eastAsia="de-CH"/>
                    </w:rPr>
                    <w:t>per load</w:t>
                  </w:r>
                </w:p>
              </w:tc>
              <w:tc>
                <w:tcPr>
                  <w:tcW w:w="3115" w:type="dxa"/>
                </w:tcPr>
                <w:p w14:paraId="043D9CB2" w14:textId="77777777" w:rsidR="006A3968" w:rsidRPr="00E276FF" w:rsidRDefault="006A3968" w:rsidP="006A3968">
                  <w:pPr>
                    <w:rPr>
                      <w:rFonts w:cstheme="minorHAnsi"/>
                      <w:color w:val="FF0000"/>
                      <w:highlight w:val="yellow"/>
                      <w:lang w:val="en-US" w:eastAsia="de-CH"/>
                    </w:rPr>
                  </w:pPr>
                  <w:proofErr w:type="spellStart"/>
                  <w:r w:rsidRPr="00E276FF">
                    <w:rPr>
                      <w:rFonts w:cstheme="minorHAnsi"/>
                      <w:color w:val="FF0000"/>
                      <w:lang w:val="en-US"/>
                    </w:rPr>
                    <w:t>dMRV</w:t>
                  </w:r>
                  <w:proofErr w:type="spellEnd"/>
                </w:p>
              </w:tc>
            </w:tr>
            <w:tr w:rsidR="006A3968" w:rsidRPr="005461AC" w14:paraId="25C99543" w14:textId="77777777" w:rsidTr="00A87187">
              <w:tc>
                <w:tcPr>
                  <w:tcW w:w="3115" w:type="dxa"/>
                </w:tcPr>
                <w:p w14:paraId="0248D3FE" w14:textId="77777777" w:rsidR="006A3968" w:rsidRPr="00E276FF" w:rsidRDefault="006A3968" w:rsidP="006A3968">
                  <w:pPr>
                    <w:rPr>
                      <w:rFonts w:cstheme="minorHAnsi"/>
                      <w:lang w:val="en-US" w:eastAsia="de-CH"/>
                    </w:rPr>
                  </w:pPr>
                  <w:r w:rsidRPr="00E276FF">
                    <w:rPr>
                      <w:rFonts w:cstheme="minorHAnsi"/>
                      <w:lang w:val="en-US" w:eastAsia="de-CH"/>
                    </w:rPr>
                    <w:t>Registration of biochar amount, date and location applied</w:t>
                  </w:r>
                </w:p>
              </w:tc>
              <w:tc>
                <w:tcPr>
                  <w:tcW w:w="3115" w:type="dxa"/>
                </w:tcPr>
                <w:p w14:paraId="3EF95B3D" w14:textId="77777777" w:rsidR="006A3968" w:rsidRPr="00E276FF" w:rsidRDefault="006A3968" w:rsidP="006A3968">
                  <w:pPr>
                    <w:rPr>
                      <w:rFonts w:cstheme="minorHAnsi"/>
                      <w:highlight w:val="yellow"/>
                      <w:lang w:val="en-US" w:eastAsia="de-CH"/>
                    </w:rPr>
                  </w:pPr>
                  <w:r w:rsidRPr="00E276FF">
                    <w:rPr>
                      <w:rFonts w:cstheme="minorHAnsi"/>
                      <w:lang w:val="en-US" w:eastAsia="de-CH"/>
                    </w:rPr>
                    <w:t>per load</w:t>
                  </w:r>
                </w:p>
              </w:tc>
              <w:tc>
                <w:tcPr>
                  <w:tcW w:w="3115" w:type="dxa"/>
                </w:tcPr>
                <w:p w14:paraId="7F2E1431" w14:textId="77777777" w:rsidR="006A3968" w:rsidRPr="00E276FF" w:rsidRDefault="006A3968" w:rsidP="006A3968">
                  <w:pPr>
                    <w:rPr>
                      <w:rFonts w:cstheme="minorHAnsi"/>
                      <w:color w:val="FF0000"/>
                      <w:highlight w:val="yellow"/>
                      <w:lang w:val="en-US" w:eastAsia="de-CH"/>
                    </w:rPr>
                  </w:pPr>
                  <w:proofErr w:type="spellStart"/>
                  <w:r w:rsidRPr="00E276FF">
                    <w:rPr>
                      <w:rFonts w:cstheme="minorHAnsi"/>
                      <w:color w:val="FF0000"/>
                      <w:lang w:val="en-US"/>
                    </w:rPr>
                    <w:t>dMRV</w:t>
                  </w:r>
                  <w:proofErr w:type="spellEnd"/>
                </w:p>
              </w:tc>
            </w:tr>
            <w:tr w:rsidR="006A3968" w:rsidRPr="00E276FF" w14:paraId="5F11AB95" w14:textId="77777777" w:rsidTr="00A87187">
              <w:tc>
                <w:tcPr>
                  <w:tcW w:w="3115" w:type="dxa"/>
                </w:tcPr>
                <w:p w14:paraId="416FEFC0" w14:textId="77777777" w:rsidR="006A3968" w:rsidRPr="00E276FF" w:rsidRDefault="006A3968" w:rsidP="006A3968">
                  <w:pPr>
                    <w:rPr>
                      <w:rFonts w:cstheme="minorHAnsi"/>
                      <w:color w:val="FF0000"/>
                      <w:lang w:val="en-US" w:eastAsia="de-CH"/>
                    </w:rPr>
                  </w:pPr>
                  <w:r w:rsidRPr="00E276FF">
                    <w:rPr>
                      <w:rFonts w:cstheme="minorHAnsi"/>
                      <w:color w:val="FF0000"/>
                      <w:lang w:val="en-US" w:eastAsia="de-CH"/>
                    </w:rPr>
                    <w:t>Receiver address/location when biochar (mix) is sold</w:t>
                  </w:r>
                </w:p>
              </w:tc>
              <w:tc>
                <w:tcPr>
                  <w:tcW w:w="3115" w:type="dxa"/>
                </w:tcPr>
                <w:p w14:paraId="7E4D6C5E" w14:textId="77777777" w:rsidR="006A3968" w:rsidRPr="00E276FF" w:rsidRDefault="006A3968" w:rsidP="006A3968">
                  <w:pPr>
                    <w:rPr>
                      <w:rFonts w:cstheme="minorHAnsi"/>
                      <w:color w:val="FF0000"/>
                      <w:lang w:val="en-US" w:eastAsia="de-CH"/>
                    </w:rPr>
                  </w:pPr>
                  <w:r w:rsidRPr="00E276FF">
                    <w:rPr>
                      <w:rFonts w:cstheme="minorHAnsi"/>
                      <w:color w:val="FF0000"/>
                      <w:lang w:val="en-US" w:eastAsia="de-CH"/>
                    </w:rPr>
                    <w:t>per trade</w:t>
                  </w:r>
                </w:p>
              </w:tc>
              <w:tc>
                <w:tcPr>
                  <w:tcW w:w="3115" w:type="dxa"/>
                </w:tcPr>
                <w:p w14:paraId="7B434742" w14:textId="77777777" w:rsidR="006A3968" w:rsidRPr="00E276FF" w:rsidRDefault="006A3968" w:rsidP="006A3968">
                  <w:pPr>
                    <w:rPr>
                      <w:rFonts w:cstheme="minorHAnsi"/>
                      <w:color w:val="FF0000"/>
                      <w:lang w:val="en-US"/>
                    </w:rPr>
                  </w:pPr>
                  <w:proofErr w:type="spellStart"/>
                  <w:r w:rsidRPr="00E276FF">
                    <w:rPr>
                      <w:rFonts w:cstheme="minorHAnsi"/>
                      <w:color w:val="FF0000"/>
                      <w:lang w:val="en-US"/>
                    </w:rPr>
                    <w:t>dMRV</w:t>
                  </w:r>
                  <w:proofErr w:type="spellEnd"/>
                </w:p>
              </w:tc>
            </w:tr>
            <w:tr w:rsidR="006A3968" w:rsidRPr="00E276FF" w14:paraId="6D23C3D1" w14:textId="77777777" w:rsidTr="00A87187">
              <w:tc>
                <w:tcPr>
                  <w:tcW w:w="3115" w:type="dxa"/>
                </w:tcPr>
                <w:p w14:paraId="43F04FAA" w14:textId="77777777" w:rsidR="006A3968" w:rsidRPr="00E276FF" w:rsidRDefault="006A3968" w:rsidP="006A3968">
                  <w:pPr>
                    <w:rPr>
                      <w:rFonts w:cstheme="minorHAnsi"/>
                      <w:color w:val="FF0000"/>
                      <w:lang w:val="en-US" w:eastAsia="de-CH"/>
                    </w:rPr>
                  </w:pPr>
                  <w:r>
                    <w:rPr>
                      <w:rFonts w:cstheme="minorHAnsi"/>
                      <w:color w:val="FF0000"/>
                      <w:lang w:val="en-US" w:eastAsia="de-CH"/>
                    </w:rPr>
                    <w:t>Other parameters that you measure</w:t>
                  </w:r>
                </w:p>
              </w:tc>
              <w:tc>
                <w:tcPr>
                  <w:tcW w:w="3115" w:type="dxa"/>
                </w:tcPr>
                <w:p w14:paraId="752D131B" w14:textId="77777777" w:rsidR="006A3968" w:rsidRPr="00E276FF" w:rsidRDefault="006A3968" w:rsidP="006A3968">
                  <w:pPr>
                    <w:rPr>
                      <w:rFonts w:cstheme="minorHAnsi"/>
                      <w:color w:val="FF0000"/>
                      <w:lang w:val="en-US" w:eastAsia="de-CH"/>
                    </w:rPr>
                  </w:pPr>
                  <w:r>
                    <w:rPr>
                      <w:rFonts w:cstheme="minorHAnsi"/>
                      <w:color w:val="FF0000"/>
                      <w:lang w:val="en-US" w:eastAsia="de-CH"/>
                    </w:rPr>
                    <w:t>x</w:t>
                  </w:r>
                </w:p>
              </w:tc>
              <w:tc>
                <w:tcPr>
                  <w:tcW w:w="3115" w:type="dxa"/>
                </w:tcPr>
                <w:p w14:paraId="5D42F7A8" w14:textId="77777777" w:rsidR="006A3968" w:rsidRPr="00E276FF" w:rsidRDefault="006A3968" w:rsidP="006A3968">
                  <w:pPr>
                    <w:rPr>
                      <w:rFonts w:cstheme="minorHAnsi"/>
                      <w:color w:val="FF0000"/>
                      <w:lang w:val="en-US"/>
                    </w:rPr>
                  </w:pPr>
                  <w:r>
                    <w:rPr>
                      <w:rFonts w:cstheme="minorHAnsi"/>
                      <w:color w:val="FF0000"/>
                      <w:lang w:val="en-US"/>
                    </w:rPr>
                    <w:t>x</w:t>
                  </w:r>
                </w:p>
              </w:tc>
            </w:tr>
          </w:tbl>
          <w:p w14:paraId="25482FD6" w14:textId="69436F7D" w:rsidR="006A3968" w:rsidRPr="006A3968" w:rsidRDefault="006A3968" w:rsidP="00231088">
            <w:pPr>
              <w:rPr>
                <w:b/>
                <w:bCs/>
                <w:lang w:val="en-US"/>
              </w:rPr>
            </w:pPr>
          </w:p>
        </w:tc>
      </w:tr>
    </w:tbl>
    <w:p w14:paraId="79476DC8" w14:textId="77777777" w:rsidR="006A3968" w:rsidRDefault="006A3968" w:rsidP="00231088">
      <w:pPr>
        <w:rPr>
          <w:lang w:val="en-US"/>
        </w:rPr>
      </w:pPr>
    </w:p>
    <w:tbl>
      <w:tblPr>
        <w:tblStyle w:val="TableGrid"/>
        <w:tblW w:w="0" w:type="auto"/>
        <w:tblLook w:val="04A0" w:firstRow="1" w:lastRow="0" w:firstColumn="1" w:lastColumn="0" w:noHBand="0" w:noVBand="1"/>
      </w:tblPr>
      <w:tblGrid>
        <w:gridCol w:w="9345"/>
      </w:tblGrid>
      <w:tr w:rsidR="006A3968" w14:paraId="1893BFEC" w14:textId="77777777" w:rsidTr="006A3968">
        <w:tc>
          <w:tcPr>
            <w:tcW w:w="9345" w:type="dxa"/>
          </w:tcPr>
          <w:p w14:paraId="47CC9BD4" w14:textId="77777777" w:rsidR="006A3968" w:rsidRDefault="006A3968" w:rsidP="00231088">
            <w:pPr>
              <w:rPr>
                <w:b/>
                <w:bCs/>
                <w:lang w:val="en-US"/>
              </w:rPr>
            </w:pPr>
            <w:r>
              <w:rPr>
                <w:b/>
                <w:bCs/>
                <w:lang w:val="en-US"/>
              </w:rPr>
              <w:t>C-Sink Cook, C-Sink Village and Biochar Processor</w:t>
            </w:r>
          </w:p>
          <w:p w14:paraId="21CCB152" w14:textId="77777777" w:rsidR="006A3968" w:rsidRDefault="006A3968" w:rsidP="00231088">
            <w:pPr>
              <w:rPr>
                <w:b/>
                <w:bCs/>
                <w:lang w:val="en-US"/>
              </w:rPr>
            </w:pPr>
          </w:p>
          <w:p w14:paraId="74550F8F" w14:textId="77777777" w:rsidR="006A3968" w:rsidRPr="00A20A52" w:rsidRDefault="006A3968" w:rsidP="006A3968">
            <w:pPr>
              <w:rPr>
                <w:i/>
                <w:iCs/>
                <w:color w:val="FF0000"/>
                <w:lang w:val="en-US"/>
              </w:rPr>
            </w:pPr>
            <w:r w:rsidRPr="00B01298">
              <w:rPr>
                <w:lang w:val="en-US"/>
              </w:rPr>
              <w:t xml:space="preserve">For </w:t>
            </w:r>
            <w:r>
              <w:rPr>
                <w:lang w:val="en-US"/>
              </w:rPr>
              <w:t xml:space="preserve">each </w:t>
            </w:r>
            <w:r w:rsidRPr="008F267E">
              <w:rPr>
                <w:lang w:val="en-US"/>
              </w:rPr>
              <w:t>C-Sink Cook, C-Sink Village and Biochar Processo</w:t>
            </w:r>
            <w:r>
              <w:rPr>
                <w:lang w:val="en-US"/>
              </w:rPr>
              <w:t>r</w:t>
            </w:r>
            <w:r w:rsidRPr="00B01298">
              <w:rPr>
                <w:lang w:val="en-US"/>
              </w:rPr>
              <w:t xml:space="preserve"> the following parameters will be monitored:</w:t>
            </w:r>
            <w:r>
              <w:rPr>
                <w:lang w:val="en-US"/>
              </w:rPr>
              <w:t xml:space="preserve"> </w:t>
            </w:r>
          </w:p>
          <w:p w14:paraId="60B25D5F" w14:textId="77777777" w:rsidR="006A3968" w:rsidRDefault="006A3968" w:rsidP="00231088">
            <w:pPr>
              <w:rPr>
                <w:b/>
                <w:bCs/>
                <w:lang w:val="en-US"/>
              </w:rPr>
            </w:pPr>
          </w:p>
          <w:tbl>
            <w:tblPr>
              <w:tblStyle w:val="TableGrid"/>
              <w:tblW w:w="0" w:type="auto"/>
              <w:tblLook w:val="04A0" w:firstRow="1" w:lastRow="0" w:firstColumn="1" w:lastColumn="0" w:noHBand="0" w:noVBand="1"/>
            </w:tblPr>
            <w:tblGrid>
              <w:gridCol w:w="3049"/>
              <w:gridCol w:w="3026"/>
              <w:gridCol w:w="3044"/>
            </w:tblGrid>
            <w:tr w:rsidR="006A3968" w:rsidRPr="00E33C91" w14:paraId="3B26A4D1" w14:textId="77777777" w:rsidTr="00A87187">
              <w:tc>
                <w:tcPr>
                  <w:tcW w:w="3115" w:type="dxa"/>
                </w:tcPr>
                <w:p w14:paraId="0532C449" w14:textId="77777777" w:rsidR="006A3968" w:rsidRPr="00E33C91" w:rsidRDefault="006A3968" w:rsidP="006A3968">
                  <w:pPr>
                    <w:rPr>
                      <w:lang w:val="en-US"/>
                    </w:rPr>
                  </w:pPr>
                  <w:r w:rsidRPr="00E33C91">
                    <w:rPr>
                      <w:b/>
                      <w:lang w:val="en-US"/>
                    </w:rPr>
                    <w:t>Parameter</w:t>
                  </w:r>
                </w:p>
              </w:tc>
              <w:tc>
                <w:tcPr>
                  <w:tcW w:w="3115" w:type="dxa"/>
                </w:tcPr>
                <w:p w14:paraId="07A0C7BD" w14:textId="77777777" w:rsidR="006A3968" w:rsidRPr="00E33C91" w:rsidRDefault="006A3968" w:rsidP="006A3968">
                  <w:pPr>
                    <w:rPr>
                      <w:lang w:val="en-US"/>
                    </w:rPr>
                  </w:pPr>
                  <w:r w:rsidRPr="00E33C91">
                    <w:rPr>
                      <w:rFonts w:cs="Avenir-Book"/>
                      <w:b/>
                      <w:bCs/>
                      <w:lang w:val="en-US"/>
                    </w:rPr>
                    <w:t>Monitoring frequency</w:t>
                  </w:r>
                </w:p>
              </w:tc>
              <w:tc>
                <w:tcPr>
                  <w:tcW w:w="3115" w:type="dxa"/>
                </w:tcPr>
                <w:p w14:paraId="3E1B5F5F" w14:textId="77777777" w:rsidR="006A3968" w:rsidRPr="00E33C91" w:rsidRDefault="006A3968" w:rsidP="006A3968">
                  <w:pPr>
                    <w:rPr>
                      <w:lang w:val="en-US"/>
                    </w:rPr>
                  </w:pPr>
                  <w:r w:rsidRPr="00E33C91">
                    <w:rPr>
                      <w:rFonts w:cs="Avenir-Book"/>
                      <w:b/>
                      <w:bCs/>
                      <w:lang w:val="en-US"/>
                    </w:rPr>
                    <w:t>Source of data</w:t>
                  </w:r>
                </w:p>
              </w:tc>
            </w:tr>
            <w:tr w:rsidR="006A3968" w:rsidRPr="00E33C91" w14:paraId="30EB6EA2" w14:textId="77777777" w:rsidTr="00A87187">
              <w:tc>
                <w:tcPr>
                  <w:tcW w:w="3115" w:type="dxa"/>
                </w:tcPr>
                <w:p w14:paraId="548DAF94" w14:textId="77777777" w:rsidR="006A3968" w:rsidRPr="00E33C91" w:rsidRDefault="006A3968" w:rsidP="006A3968">
                  <w:pPr>
                    <w:rPr>
                      <w:b/>
                      <w:lang w:val="en-US"/>
                    </w:rPr>
                  </w:pPr>
                  <w:r>
                    <w:rPr>
                      <w:rFonts w:cstheme="minorHAnsi"/>
                      <w:lang w:val="en-US" w:eastAsia="de-CH"/>
                    </w:rPr>
                    <w:t>Annual on-site visit</w:t>
                  </w:r>
                </w:p>
              </w:tc>
              <w:tc>
                <w:tcPr>
                  <w:tcW w:w="3115" w:type="dxa"/>
                </w:tcPr>
                <w:p w14:paraId="5A95AFCF" w14:textId="77777777" w:rsidR="006A3968" w:rsidRPr="00E33C91" w:rsidRDefault="006A3968" w:rsidP="006A3968">
                  <w:pPr>
                    <w:rPr>
                      <w:rFonts w:cs="Avenir-Book"/>
                      <w:b/>
                      <w:bCs/>
                      <w:lang w:val="en-US"/>
                    </w:rPr>
                  </w:pPr>
                  <w:r>
                    <w:rPr>
                      <w:rFonts w:cstheme="minorHAnsi"/>
                      <w:lang w:val="en-US" w:eastAsia="de-CH"/>
                    </w:rPr>
                    <w:t>per year</w:t>
                  </w:r>
                </w:p>
              </w:tc>
              <w:tc>
                <w:tcPr>
                  <w:tcW w:w="3115" w:type="dxa"/>
                </w:tcPr>
                <w:p w14:paraId="3B867962" w14:textId="77777777" w:rsidR="006A3968" w:rsidRPr="00E33C91" w:rsidRDefault="006A3968" w:rsidP="006A3968">
                  <w:pPr>
                    <w:rPr>
                      <w:rFonts w:cs="Avenir-Book"/>
                      <w:b/>
                      <w:bCs/>
                      <w:lang w:val="en-US"/>
                    </w:rPr>
                  </w:pPr>
                  <w:r w:rsidRPr="00E33C91">
                    <w:rPr>
                      <w:rFonts w:cstheme="minorHAnsi"/>
                      <w:color w:val="FF0000"/>
                      <w:lang w:val="en-US"/>
                    </w:rPr>
                    <w:t xml:space="preserve">Internal documentation, </w:t>
                  </w:r>
                  <w:proofErr w:type="spellStart"/>
                  <w:r w:rsidRPr="00E33C91">
                    <w:rPr>
                      <w:rFonts w:cstheme="minorHAnsi"/>
                      <w:color w:val="FF0000"/>
                      <w:lang w:val="en-US"/>
                    </w:rPr>
                    <w:t>dMRV</w:t>
                  </w:r>
                  <w:proofErr w:type="spellEnd"/>
                </w:p>
              </w:tc>
            </w:tr>
            <w:tr w:rsidR="006A3968" w:rsidRPr="00E33C91" w14:paraId="78847D17" w14:textId="77777777" w:rsidTr="00A87187">
              <w:tc>
                <w:tcPr>
                  <w:tcW w:w="3115" w:type="dxa"/>
                </w:tcPr>
                <w:p w14:paraId="53000202" w14:textId="77777777" w:rsidR="006A3968" w:rsidRPr="00E33C91" w:rsidRDefault="006A3968" w:rsidP="006A3968">
                  <w:pPr>
                    <w:rPr>
                      <w:rFonts w:cstheme="minorHAnsi"/>
                      <w:i/>
                      <w:iCs/>
                      <w:color w:val="FF0000"/>
                      <w:lang w:val="en-US"/>
                    </w:rPr>
                  </w:pPr>
                  <w:r w:rsidRPr="00E33C91">
                    <w:rPr>
                      <w:rFonts w:cstheme="minorHAnsi"/>
                      <w:lang w:val="en-US" w:eastAsia="de-CH"/>
                    </w:rPr>
                    <w:t>Description of biomass</w:t>
                  </w:r>
                </w:p>
              </w:tc>
              <w:tc>
                <w:tcPr>
                  <w:tcW w:w="3115" w:type="dxa"/>
                </w:tcPr>
                <w:p w14:paraId="4259F9AB" w14:textId="77777777" w:rsidR="006A3968" w:rsidRPr="00E33C91" w:rsidRDefault="006A3968" w:rsidP="006A3968">
                  <w:pPr>
                    <w:rPr>
                      <w:rFonts w:cstheme="minorHAnsi"/>
                      <w:i/>
                      <w:iCs/>
                      <w:color w:val="FF0000"/>
                      <w:lang w:val="en-US"/>
                    </w:rPr>
                  </w:pPr>
                  <w:r w:rsidRPr="00E33C91">
                    <w:rPr>
                      <w:rFonts w:cstheme="minorHAnsi"/>
                      <w:lang w:val="en-US" w:eastAsia="de-CH"/>
                    </w:rPr>
                    <w:t>per C-Sink Village</w:t>
                  </w:r>
                </w:p>
              </w:tc>
              <w:tc>
                <w:tcPr>
                  <w:tcW w:w="3115" w:type="dxa"/>
                </w:tcPr>
                <w:p w14:paraId="10CBE107" w14:textId="77777777" w:rsidR="006A3968" w:rsidRPr="00E33C91" w:rsidRDefault="006A3968" w:rsidP="006A3968">
                  <w:pPr>
                    <w:rPr>
                      <w:rFonts w:cstheme="minorHAnsi"/>
                      <w:i/>
                      <w:iCs/>
                      <w:color w:val="FF0000"/>
                      <w:lang w:val="en-US"/>
                    </w:rPr>
                  </w:pPr>
                  <w:r w:rsidRPr="00E33C91">
                    <w:rPr>
                      <w:rFonts w:cstheme="minorHAnsi"/>
                      <w:color w:val="FF0000"/>
                      <w:lang w:val="en-US"/>
                    </w:rPr>
                    <w:t xml:space="preserve">Internal documentation, </w:t>
                  </w:r>
                  <w:proofErr w:type="spellStart"/>
                  <w:r w:rsidRPr="00E33C91">
                    <w:rPr>
                      <w:rFonts w:cstheme="minorHAnsi"/>
                      <w:color w:val="FF0000"/>
                      <w:lang w:val="en-US"/>
                    </w:rPr>
                    <w:t>dMRV</w:t>
                  </w:r>
                  <w:proofErr w:type="spellEnd"/>
                </w:p>
              </w:tc>
            </w:tr>
            <w:tr w:rsidR="006A3968" w:rsidRPr="00E33C91" w14:paraId="62D2A40A" w14:textId="77777777" w:rsidTr="00A87187">
              <w:tc>
                <w:tcPr>
                  <w:tcW w:w="3115" w:type="dxa"/>
                </w:tcPr>
                <w:p w14:paraId="0DBFDA5D" w14:textId="77777777" w:rsidR="006A3968" w:rsidRPr="00E33C91" w:rsidRDefault="006A3968" w:rsidP="006A3968">
                  <w:pPr>
                    <w:rPr>
                      <w:rFonts w:cstheme="minorHAnsi"/>
                      <w:i/>
                      <w:iCs/>
                      <w:color w:val="FF0000"/>
                      <w:lang w:val="en-US"/>
                    </w:rPr>
                  </w:pPr>
                  <w:r w:rsidRPr="00E33C91">
                    <w:rPr>
                      <w:rFonts w:cstheme="minorHAnsi"/>
                      <w:lang w:val="en-US" w:eastAsia="de-CH"/>
                    </w:rPr>
                    <w:t>Amount of biochar produced</w:t>
                  </w:r>
                </w:p>
              </w:tc>
              <w:tc>
                <w:tcPr>
                  <w:tcW w:w="3115" w:type="dxa"/>
                </w:tcPr>
                <w:p w14:paraId="1428D0C5" w14:textId="77777777" w:rsidR="006A3968" w:rsidRPr="00E33C91" w:rsidRDefault="006A3968" w:rsidP="006A3968">
                  <w:pPr>
                    <w:rPr>
                      <w:rFonts w:cstheme="minorHAnsi"/>
                      <w:i/>
                      <w:iCs/>
                      <w:color w:val="FF0000"/>
                      <w:lang w:val="en-US"/>
                    </w:rPr>
                  </w:pPr>
                  <w:r w:rsidRPr="00E33C91">
                    <w:rPr>
                      <w:rFonts w:cstheme="minorHAnsi"/>
                      <w:lang w:val="en-US" w:eastAsia="de-CH"/>
                    </w:rPr>
                    <w:t>per month</w:t>
                  </w:r>
                </w:p>
              </w:tc>
              <w:tc>
                <w:tcPr>
                  <w:tcW w:w="3115" w:type="dxa"/>
                </w:tcPr>
                <w:p w14:paraId="7CDDC4C5" w14:textId="77777777" w:rsidR="006A3968" w:rsidRPr="00E33C91" w:rsidRDefault="006A3968" w:rsidP="006A3968">
                  <w:pPr>
                    <w:rPr>
                      <w:rFonts w:cstheme="minorHAnsi"/>
                      <w:i/>
                      <w:iCs/>
                      <w:color w:val="FF0000"/>
                      <w:lang w:val="en-US"/>
                    </w:rPr>
                  </w:pPr>
                  <w:proofErr w:type="spellStart"/>
                  <w:r w:rsidRPr="00E33C91">
                    <w:rPr>
                      <w:rFonts w:cstheme="minorHAnsi"/>
                      <w:color w:val="FF0000"/>
                      <w:lang w:val="en-US"/>
                    </w:rPr>
                    <w:t>dMRV</w:t>
                  </w:r>
                  <w:proofErr w:type="spellEnd"/>
                </w:p>
              </w:tc>
            </w:tr>
            <w:tr w:rsidR="006A3968" w:rsidRPr="00E33C91" w14:paraId="2B5492BA" w14:textId="77777777" w:rsidTr="00A87187">
              <w:tc>
                <w:tcPr>
                  <w:tcW w:w="3115" w:type="dxa"/>
                </w:tcPr>
                <w:p w14:paraId="45EBF1D1" w14:textId="77777777" w:rsidR="006A3968" w:rsidRPr="00E33C91" w:rsidRDefault="006A3968" w:rsidP="006A3968">
                  <w:pPr>
                    <w:rPr>
                      <w:rFonts w:cstheme="minorHAnsi"/>
                      <w:i/>
                      <w:iCs/>
                      <w:color w:val="FF0000"/>
                      <w:lang w:val="en-US"/>
                    </w:rPr>
                  </w:pPr>
                  <w:r w:rsidRPr="00E33C91">
                    <w:rPr>
                      <w:rFonts w:cstheme="minorHAnsi"/>
                      <w:lang w:val="en-US" w:eastAsia="de-CH"/>
                    </w:rPr>
                    <w:t>Documentation of biochar mixing to matrix</w:t>
                  </w:r>
                </w:p>
              </w:tc>
              <w:tc>
                <w:tcPr>
                  <w:tcW w:w="3115" w:type="dxa"/>
                </w:tcPr>
                <w:p w14:paraId="07A8C522" w14:textId="77777777" w:rsidR="006A3968" w:rsidRPr="00E33C91" w:rsidRDefault="006A3968" w:rsidP="006A3968">
                  <w:pPr>
                    <w:rPr>
                      <w:rFonts w:cstheme="minorHAnsi"/>
                      <w:i/>
                      <w:iCs/>
                      <w:color w:val="FF0000"/>
                      <w:lang w:val="en-US"/>
                    </w:rPr>
                  </w:pPr>
                  <w:r w:rsidRPr="00E33C91">
                    <w:rPr>
                      <w:rFonts w:cstheme="minorHAnsi"/>
                      <w:color w:val="FF0000"/>
                      <w:lang w:val="en-US" w:eastAsia="de-CH"/>
                    </w:rPr>
                    <w:t>continuous</w:t>
                  </w:r>
                </w:p>
              </w:tc>
              <w:tc>
                <w:tcPr>
                  <w:tcW w:w="3115" w:type="dxa"/>
                </w:tcPr>
                <w:p w14:paraId="709F5389" w14:textId="77777777" w:rsidR="006A3968" w:rsidRPr="00E33C91" w:rsidRDefault="006A3968" w:rsidP="006A3968">
                  <w:pPr>
                    <w:rPr>
                      <w:rFonts w:cstheme="minorHAnsi"/>
                      <w:i/>
                      <w:iCs/>
                      <w:color w:val="FF0000"/>
                      <w:lang w:val="en-US"/>
                    </w:rPr>
                  </w:pPr>
                  <w:proofErr w:type="spellStart"/>
                  <w:r w:rsidRPr="00E33C91">
                    <w:rPr>
                      <w:rFonts w:cstheme="minorHAnsi"/>
                      <w:color w:val="FF0000"/>
                      <w:lang w:val="en-US"/>
                    </w:rPr>
                    <w:t>dMRV</w:t>
                  </w:r>
                  <w:proofErr w:type="spellEnd"/>
                </w:p>
              </w:tc>
            </w:tr>
            <w:tr w:rsidR="006A3968" w:rsidRPr="00E33C91" w14:paraId="0A38CD48" w14:textId="77777777" w:rsidTr="00A87187">
              <w:tc>
                <w:tcPr>
                  <w:tcW w:w="3115" w:type="dxa"/>
                </w:tcPr>
                <w:p w14:paraId="668DA908" w14:textId="77777777" w:rsidR="006A3968" w:rsidRPr="00E33C91" w:rsidRDefault="006A3968" w:rsidP="006A3968">
                  <w:pPr>
                    <w:rPr>
                      <w:rFonts w:cstheme="minorHAnsi"/>
                      <w:lang w:val="en-US" w:eastAsia="de-CH"/>
                    </w:rPr>
                  </w:pPr>
                  <w:r w:rsidRPr="00E33C91">
                    <w:rPr>
                      <w:rFonts w:cstheme="minorHAnsi"/>
                      <w:lang w:val="en-US" w:eastAsia="de-CH"/>
                    </w:rPr>
                    <w:t>Amount of volume applied to each matrix</w:t>
                  </w:r>
                </w:p>
              </w:tc>
              <w:tc>
                <w:tcPr>
                  <w:tcW w:w="3115" w:type="dxa"/>
                </w:tcPr>
                <w:p w14:paraId="639A9256" w14:textId="77777777" w:rsidR="006A3968" w:rsidRPr="00E33C91" w:rsidRDefault="006A3968" w:rsidP="006A3968">
                  <w:pPr>
                    <w:rPr>
                      <w:rFonts w:cstheme="minorHAnsi"/>
                      <w:color w:val="FF0000"/>
                      <w:lang w:val="en-US" w:eastAsia="de-CH"/>
                    </w:rPr>
                  </w:pPr>
                  <w:r w:rsidRPr="00E33C91">
                    <w:rPr>
                      <w:rFonts w:cstheme="minorHAnsi"/>
                      <w:color w:val="FF0000"/>
                      <w:lang w:val="en-US" w:eastAsia="de-CH"/>
                    </w:rPr>
                    <w:t>continuous</w:t>
                  </w:r>
                </w:p>
              </w:tc>
              <w:tc>
                <w:tcPr>
                  <w:tcW w:w="3115" w:type="dxa"/>
                </w:tcPr>
                <w:p w14:paraId="3BECE5CD" w14:textId="77777777" w:rsidR="006A3968" w:rsidRPr="00E33C91" w:rsidRDefault="006A3968" w:rsidP="006A3968">
                  <w:pPr>
                    <w:rPr>
                      <w:rFonts w:cstheme="minorHAnsi"/>
                      <w:color w:val="FF0000"/>
                      <w:lang w:val="en-US"/>
                    </w:rPr>
                  </w:pPr>
                  <w:proofErr w:type="spellStart"/>
                  <w:r w:rsidRPr="00E33C91">
                    <w:rPr>
                      <w:rFonts w:cstheme="minorHAnsi"/>
                      <w:color w:val="FF0000"/>
                      <w:lang w:val="en-US"/>
                    </w:rPr>
                    <w:t>dMRV</w:t>
                  </w:r>
                  <w:proofErr w:type="spellEnd"/>
                </w:p>
              </w:tc>
            </w:tr>
            <w:tr w:rsidR="006A3968" w:rsidRPr="00E33C91" w14:paraId="52D0D716" w14:textId="77777777" w:rsidTr="00A87187">
              <w:tc>
                <w:tcPr>
                  <w:tcW w:w="3115" w:type="dxa"/>
                </w:tcPr>
                <w:p w14:paraId="4027F489" w14:textId="77777777" w:rsidR="006A3968" w:rsidRPr="00E33C91" w:rsidRDefault="006A3968" w:rsidP="006A3968">
                  <w:pPr>
                    <w:rPr>
                      <w:rFonts w:cstheme="minorHAnsi"/>
                      <w:lang w:val="en-US" w:eastAsia="de-CH"/>
                    </w:rPr>
                  </w:pPr>
                  <w:r w:rsidRPr="00E33C91">
                    <w:rPr>
                      <w:rFonts w:cstheme="minorHAnsi"/>
                      <w:color w:val="FF0000"/>
                      <w:lang w:val="en-US" w:eastAsia="de-CH"/>
                    </w:rPr>
                    <w:t>Receiver address/location when biochar (mix) is sold</w:t>
                  </w:r>
                </w:p>
              </w:tc>
              <w:tc>
                <w:tcPr>
                  <w:tcW w:w="3115" w:type="dxa"/>
                </w:tcPr>
                <w:p w14:paraId="57DCFA25" w14:textId="77777777" w:rsidR="006A3968" w:rsidRPr="00E33C91" w:rsidRDefault="006A3968" w:rsidP="006A3968">
                  <w:pPr>
                    <w:rPr>
                      <w:rFonts w:cstheme="minorHAnsi"/>
                      <w:lang w:val="en-US" w:eastAsia="de-CH"/>
                    </w:rPr>
                  </w:pPr>
                  <w:r w:rsidRPr="00E33C91">
                    <w:rPr>
                      <w:rFonts w:cstheme="minorHAnsi"/>
                      <w:color w:val="FF0000"/>
                      <w:lang w:val="en-US" w:eastAsia="de-CH"/>
                    </w:rPr>
                    <w:t>per trade</w:t>
                  </w:r>
                </w:p>
              </w:tc>
              <w:tc>
                <w:tcPr>
                  <w:tcW w:w="3115" w:type="dxa"/>
                </w:tcPr>
                <w:p w14:paraId="53753721" w14:textId="77777777" w:rsidR="006A3968" w:rsidRPr="00E33C91" w:rsidRDefault="006A3968" w:rsidP="006A3968">
                  <w:pPr>
                    <w:rPr>
                      <w:rFonts w:cstheme="minorHAnsi"/>
                      <w:color w:val="FF0000"/>
                      <w:lang w:val="en-US"/>
                    </w:rPr>
                  </w:pPr>
                  <w:proofErr w:type="spellStart"/>
                  <w:r w:rsidRPr="00E33C91">
                    <w:rPr>
                      <w:rFonts w:cstheme="minorHAnsi"/>
                      <w:color w:val="FF0000"/>
                      <w:lang w:val="en-US"/>
                    </w:rPr>
                    <w:t>dMRV</w:t>
                  </w:r>
                  <w:proofErr w:type="spellEnd"/>
                </w:p>
              </w:tc>
            </w:tr>
            <w:tr w:rsidR="006A3968" w:rsidRPr="00E33C91" w14:paraId="7F9C7CEB" w14:textId="77777777" w:rsidTr="00A87187">
              <w:tc>
                <w:tcPr>
                  <w:tcW w:w="3115" w:type="dxa"/>
                </w:tcPr>
                <w:p w14:paraId="30D848A0" w14:textId="77777777" w:rsidR="006A3968" w:rsidRPr="00E33C91" w:rsidRDefault="006A3968" w:rsidP="006A3968">
                  <w:pPr>
                    <w:rPr>
                      <w:rFonts w:cstheme="minorHAnsi"/>
                      <w:lang w:val="en-US" w:eastAsia="de-CH"/>
                    </w:rPr>
                  </w:pPr>
                  <w:r>
                    <w:rPr>
                      <w:rFonts w:cstheme="minorHAnsi"/>
                      <w:color w:val="FF0000"/>
                      <w:lang w:val="en-US" w:eastAsia="de-CH"/>
                    </w:rPr>
                    <w:lastRenderedPageBreak/>
                    <w:t>Other parameters that you measure</w:t>
                  </w:r>
                </w:p>
              </w:tc>
              <w:tc>
                <w:tcPr>
                  <w:tcW w:w="3115" w:type="dxa"/>
                </w:tcPr>
                <w:p w14:paraId="7466EF99" w14:textId="77777777" w:rsidR="006A3968" w:rsidRPr="00E33C91" w:rsidRDefault="006A3968" w:rsidP="006A3968">
                  <w:pPr>
                    <w:rPr>
                      <w:rFonts w:cstheme="minorHAnsi"/>
                      <w:lang w:val="en-US" w:eastAsia="de-CH"/>
                    </w:rPr>
                  </w:pPr>
                  <w:r>
                    <w:rPr>
                      <w:rFonts w:cstheme="minorHAnsi"/>
                      <w:color w:val="FF0000"/>
                      <w:lang w:val="en-US" w:eastAsia="de-CH"/>
                    </w:rPr>
                    <w:t>x</w:t>
                  </w:r>
                </w:p>
              </w:tc>
              <w:tc>
                <w:tcPr>
                  <w:tcW w:w="3115" w:type="dxa"/>
                </w:tcPr>
                <w:p w14:paraId="2C02B9BE" w14:textId="77777777" w:rsidR="006A3968" w:rsidRPr="00E33C91" w:rsidRDefault="006A3968" w:rsidP="006A3968">
                  <w:pPr>
                    <w:rPr>
                      <w:rFonts w:cstheme="minorHAnsi"/>
                      <w:color w:val="FF0000"/>
                      <w:lang w:val="en-US"/>
                    </w:rPr>
                  </w:pPr>
                  <w:r>
                    <w:rPr>
                      <w:rFonts w:cstheme="minorHAnsi"/>
                      <w:color w:val="FF0000"/>
                      <w:lang w:val="en-US"/>
                    </w:rPr>
                    <w:t>x</w:t>
                  </w:r>
                </w:p>
              </w:tc>
            </w:tr>
          </w:tbl>
          <w:p w14:paraId="37F3A1D2" w14:textId="6A36A18D" w:rsidR="006A3968" w:rsidRPr="006A3968" w:rsidRDefault="006A3968" w:rsidP="00231088">
            <w:pPr>
              <w:rPr>
                <w:b/>
                <w:bCs/>
                <w:lang w:val="en-US"/>
              </w:rPr>
            </w:pPr>
          </w:p>
        </w:tc>
      </w:tr>
    </w:tbl>
    <w:p w14:paraId="11105B6A" w14:textId="77777777" w:rsidR="006A3968" w:rsidRDefault="006A3968" w:rsidP="00231088">
      <w:pPr>
        <w:rPr>
          <w:lang w:val="en-US"/>
        </w:rPr>
      </w:pPr>
    </w:p>
    <w:tbl>
      <w:tblPr>
        <w:tblStyle w:val="TableGrid"/>
        <w:tblW w:w="0" w:type="auto"/>
        <w:tblLook w:val="04A0" w:firstRow="1" w:lastRow="0" w:firstColumn="1" w:lastColumn="0" w:noHBand="0" w:noVBand="1"/>
      </w:tblPr>
      <w:tblGrid>
        <w:gridCol w:w="9345"/>
      </w:tblGrid>
      <w:tr w:rsidR="006A3968" w14:paraId="706F7632" w14:textId="77777777" w:rsidTr="006A3968">
        <w:tc>
          <w:tcPr>
            <w:tcW w:w="9345" w:type="dxa"/>
          </w:tcPr>
          <w:p w14:paraId="797766C7" w14:textId="77777777" w:rsidR="006A3968" w:rsidRDefault="006A3968" w:rsidP="00231088">
            <w:pPr>
              <w:rPr>
                <w:b/>
                <w:bCs/>
                <w:lang w:val="en-US"/>
              </w:rPr>
            </w:pPr>
            <w:r>
              <w:rPr>
                <w:b/>
                <w:bCs/>
                <w:lang w:val="en-US"/>
              </w:rPr>
              <w:t>Artisan Pro</w:t>
            </w:r>
          </w:p>
          <w:p w14:paraId="28343AF4" w14:textId="77777777" w:rsidR="006A3968" w:rsidRDefault="006A3968" w:rsidP="00231088">
            <w:pPr>
              <w:rPr>
                <w:b/>
                <w:bCs/>
                <w:lang w:val="en-US"/>
              </w:rPr>
            </w:pPr>
          </w:p>
          <w:p w14:paraId="5FF86EB5" w14:textId="77777777" w:rsidR="006A3968" w:rsidRPr="008F267E" w:rsidRDefault="006A3968" w:rsidP="006A3968">
            <w:pPr>
              <w:rPr>
                <w:i/>
                <w:iCs/>
                <w:lang w:val="en-US"/>
              </w:rPr>
            </w:pPr>
            <w:r w:rsidRPr="008F267E">
              <w:rPr>
                <w:i/>
                <w:iCs/>
                <w:lang w:val="en-US"/>
              </w:rPr>
              <w:t xml:space="preserve">For </w:t>
            </w:r>
            <w:r>
              <w:rPr>
                <w:i/>
                <w:iCs/>
                <w:lang w:val="en-US"/>
              </w:rPr>
              <w:t xml:space="preserve">each </w:t>
            </w:r>
            <w:r w:rsidRPr="008F267E">
              <w:rPr>
                <w:i/>
                <w:iCs/>
                <w:lang w:val="en-US"/>
              </w:rPr>
              <w:t>Artisan Pro the following parameters will be monitored:</w:t>
            </w:r>
          </w:p>
          <w:p w14:paraId="2C1187F9" w14:textId="77777777" w:rsidR="006A3968" w:rsidRDefault="006A3968" w:rsidP="00231088">
            <w:pPr>
              <w:rPr>
                <w:b/>
                <w:bCs/>
                <w:lang w:val="en-US"/>
              </w:rPr>
            </w:pPr>
          </w:p>
          <w:tbl>
            <w:tblPr>
              <w:tblStyle w:val="TableGrid"/>
              <w:tblW w:w="0" w:type="auto"/>
              <w:tblLook w:val="04A0" w:firstRow="1" w:lastRow="0" w:firstColumn="1" w:lastColumn="0" w:noHBand="0" w:noVBand="1"/>
            </w:tblPr>
            <w:tblGrid>
              <w:gridCol w:w="3049"/>
              <w:gridCol w:w="3026"/>
              <w:gridCol w:w="3044"/>
            </w:tblGrid>
            <w:tr w:rsidR="006A3968" w:rsidRPr="00A92161" w14:paraId="6757461A" w14:textId="77777777" w:rsidTr="00A87187">
              <w:tc>
                <w:tcPr>
                  <w:tcW w:w="3115" w:type="dxa"/>
                </w:tcPr>
                <w:p w14:paraId="770A98E5" w14:textId="77777777" w:rsidR="006A3968" w:rsidRPr="00A92161" w:rsidRDefault="006A3968" w:rsidP="006A3968">
                  <w:pPr>
                    <w:rPr>
                      <w:rFonts w:cs="Avenir-Book"/>
                      <w:lang w:val="en-US"/>
                    </w:rPr>
                  </w:pPr>
                  <w:r w:rsidRPr="00A92161">
                    <w:rPr>
                      <w:rFonts w:cs="Avenir-Book"/>
                      <w:b/>
                      <w:bCs/>
                      <w:lang w:val="en-US"/>
                    </w:rPr>
                    <w:t>Parameter</w:t>
                  </w:r>
                </w:p>
              </w:tc>
              <w:tc>
                <w:tcPr>
                  <w:tcW w:w="3115" w:type="dxa"/>
                </w:tcPr>
                <w:p w14:paraId="6C9892E8" w14:textId="77777777" w:rsidR="006A3968" w:rsidRPr="00A92161" w:rsidRDefault="006A3968" w:rsidP="006A3968">
                  <w:pPr>
                    <w:rPr>
                      <w:rFonts w:cs="Avenir-Book"/>
                      <w:lang w:val="en-US"/>
                    </w:rPr>
                  </w:pPr>
                  <w:r w:rsidRPr="00A92161">
                    <w:rPr>
                      <w:rFonts w:cs="Avenir-Book"/>
                      <w:b/>
                      <w:bCs/>
                      <w:lang w:val="en-US"/>
                    </w:rPr>
                    <w:t>Monitoring frequency</w:t>
                  </w:r>
                </w:p>
              </w:tc>
              <w:tc>
                <w:tcPr>
                  <w:tcW w:w="3115" w:type="dxa"/>
                </w:tcPr>
                <w:p w14:paraId="3448C917" w14:textId="77777777" w:rsidR="006A3968" w:rsidRPr="00A92161" w:rsidRDefault="006A3968" w:rsidP="006A3968">
                  <w:pPr>
                    <w:rPr>
                      <w:rFonts w:cs="Avenir-Book"/>
                      <w:lang w:val="en-US"/>
                    </w:rPr>
                  </w:pPr>
                  <w:r w:rsidRPr="00A92161">
                    <w:rPr>
                      <w:rFonts w:cs="Avenir-Book"/>
                      <w:b/>
                      <w:bCs/>
                      <w:lang w:val="en-US"/>
                    </w:rPr>
                    <w:t>Source of data</w:t>
                  </w:r>
                </w:p>
              </w:tc>
            </w:tr>
            <w:tr w:rsidR="006A3968" w:rsidRPr="00A92161" w14:paraId="3A8C33E8" w14:textId="77777777" w:rsidTr="00A87187">
              <w:tc>
                <w:tcPr>
                  <w:tcW w:w="3115" w:type="dxa"/>
                </w:tcPr>
                <w:p w14:paraId="1A294FFB" w14:textId="77777777" w:rsidR="006A3968" w:rsidRPr="00A92161" w:rsidRDefault="006A3968" w:rsidP="006A3968">
                  <w:pPr>
                    <w:rPr>
                      <w:rFonts w:cs="Avenir-Book"/>
                      <w:b/>
                      <w:bCs/>
                      <w:lang w:val="en-US"/>
                    </w:rPr>
                  </w:pPr>
                  <w:r>
                    <w:rPr>
                      <w:rFonts w:cstheme="minorHAnsi"/>
                      <w:lang w:val="en-US" w:eastAsia="de-CH"/>
                    </w:rPr>
                    <w:t>Annual on-site inspection</w:t>
                  </w:r>
                </w:p>
              </w:tc>
              <w:tc>
                <w:tcPr>
                  <w:tcW w:w="3115" w:type="dxa"/>
                </w:tcPr>
                <w:p w14:paraId="3DEDFF50" w14:textId="77777777" w:rsidR="006A3968" w:rsidRPr="00A92161" w:rsidRDefault="006A3968" w:rsidP="006A3968">
                  <w:pPr>
                    <w:rPr>
                      <w:rFonts w:cs="Avenir-Book"/>
                      <w:b/>
                      <w:bCs/>
                      <w:lang w:val="en-US"/>
                    </w:rPr>
                  </w:pPr>
                  <w:r>
                    <w:rPr>
                      <w:rFonts w:cstheme="minorHAnsi"/>
                      <w:lang w:val="en-US" w:eastAsia="de-CH"/>
                    </w:rPr>
                    <w:t>per year</w:t>
                  </w:r>
                </w:p>
              </w:tc>
              <w:tc>
                <w:tcPr>
                  <w:tcW w:w="3115" w:type="dxa"/>
                </w:tcPr>
                <w:p w14:paraId="6E688391" w14:textId="77777777" w:rsidR="006A3968" w:rsidRPr="00A92161" w:rsidRDefault="006A3968" w:rsidP="006A3968">
                  <w:pPr>
                    <w:rPr>
                      <w:rFonts w:cs="Avenir-Book"/>
                      <w:b/>
                      <w:bCs/>
                      <w:lang w:val="en-US"/>
                    </w:rPr>
                  </w:pPr>
                  <w:r w:rsidRPr="00E33C91">
                    <w:rPr>
                      <w:rFonts w:cstheme="minorHAnsi"/>
                      <w:color w:val="FF0000"/>
                      <w:lang w:val="en-US"/>
                    </w:rPr>
                    <w:t xml:space="preserve">Internal documentation, </w:t>
                  </w:r>
                  <w:proofErr w:type="spellStart"/>
                  <w:r w:rsidRPr="00E33C91">
                    <w:rPr>
                      <w:rFonts w:cstheme="minorHAnsi"/>
                      <w:color w:val="FF0000"/>
                      <w:lang w:val="en-US"/>
                    </w:rPr>
                    <w:t>dMRV</w:t>
                  </w:r>
                  <w:proofErr w:type="spellEnd"/>
                </w:p>
              </w:tc>
            </w:tr>
            <w:tr w:rsidR="006A3968" w:rsidRPr="00A92161" w14:paraId="4E707AFE" w14:textId="77777777" w:rsidTr="00A87187">
              <w:tc>
                <w:tcPr>
                  <w:tcW w:w="3115" w:type="dxa"/>
                </w:tcPr>
                <w:p w14:paraId="2FB02A37" w14:textId="77777777" w:rsidR="006A3968" w:rsidRPr="00A92161" w:rsidRDefault="006A3968" w:rsidP="006A3968">
                  <w:pPr>
                    <w:spacing w:after="160" w:line="259" w:lineRule="auto"/>
                    <w:rPr>
                      <w:i/>
                      <w:iCs/>
                      <w:color w:val="FF0000"/>
                      <w:highlight w:val="yellow"/>
                      <w:lang w:val="en-US"/>
                    </w:rPr>
                  </w:pPr>
                  <w:r w:rsidRPr="00A92161">
                    <w:rPr>
                      <w:rFonts w:cstheme="minorHAnsi"/>
                      <w:lang w:val="en-US" w:eastAsia="de-CH"/>
                    </w:rPr>
                    <w:t>Feedstock type</w:t>
                  </w:r>
                </w:p>
              </w:tc>
              <w:tc>
                <w:tcPr>
                  <w:tcW w:w="3115" w:type="dxa"/>
                </w:tcPr>
                <w:p w14:paraId="14505F24"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6A5EB5C7"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1581B8B9" w14:textId="77777777" w:rsidTr="00A87187">
              <w:tc>
                <w:tcPr>
                  <w:tcW w:w="3115" w:type="dxa"/>
                </w:tcPr>
                <w:p w14:paraId="4C2B4B19" w14:textId="77777777" w:rsidR="006A3968" w:rsidRPr="00A92161" w:rsidRDefault="006A3968" w:rsidP="006A3968">
                  <w:pPr>
                    <w:spacing w:after="160" w:line="259" w:lineRule="auto"/>
                    <w:rPr>
                      <w:i/>
                      <w:iCs/>
                      <w:color w:val="FF0000"/>
                      <w:highlight w:val="yellow"/>
                      <w:lang w:val="en-US"/>
                    </w:rPr>
                  </w:pPr>
                  <w:r w:rsidRPr="00A92161">
                    <w:rPr>
                      <w:rFonts w:cstheme="minorHAnsi"/>
                      <w:lang w:val="en-US" w:eastAsia="de-CH"/>
                    </w:rPr>
                    <w:t>Moisture content of feedstock</w:t>
                  </w:r>
                </w:p>
              </w:tc>
              <w:tc>
                <w:tcPr>
                  <w:tcW w:w="3115" w:type="dxa"/>
                </w:tcPr>
                <w:p w14:paraId="33ECDC58"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20CDE2C7"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48C82768" w14:textId="77777777" w:rsidTr="00A87187">
              <w:tc>
                <w:tcPr>
                  <w:tcW w:w="3115" w:type="dxa"/>
                  <w:vAlign w:val="bottom"/>
                </w:tcPr>
                <w:p w14:paraId="2C984F2D"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Total amount of feedstock (dry matter) used for the load</w:t>
                  </w:r>
                </w:p>
              </w:tc>
              <w:tc>
                <w:tcPr>
                  <w:tcW w:w="3115" w:type="dxa"/>
                </w:tcPr>
                <w:p w14:paraId="6A222D23"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3C2A95F8"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eastAsia="de-CH"/>
                    </w:rPr>
                    <w:t>dMRV</w:t>
                  </w:r>
                  <w:proofErr w:type="spellEnd"/>
                </w:p>
              </w:tc>
            </w:tr>
            <w:tr w:rsidR="006A3968" w:rsidRPr="00A92161" w14:paraId="6AB261FE" w14:textId="77777777" w:rsidTr="00A87187">
              <w:tc>
                <w:tcPr>
                  <w:tcW w:w="3115" w:type="dxa"/>
                  <w:vAlign w:val="bottom"/>
                </w:tcPr>
                <w:p w14:paraId="419C923B"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Average feedstock size</w:t>
                  </w:r>
                </w:p>
              </w:tc>
              <w:tc>
                <w:tcPr>
                  <w:tcW w:w="3115" w:type="dxa"/>
                </w:tcPr>
                <w:p w14:paraId="2EA2A5EB"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30C402F6"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eastAsia="de-CH"/>
                    </w:rPr>
                    <w:t>dMRV</w:t>
                  </w:r>
                  <w:proofErr w:type="spellEnd"/>
                </w:p>
              </w:tc>
            </w:tr>
            <w:tr w:rsidR="006A3968" w:rsidRPr="00A92161" w14:paraId="7F24460F" w14:textId="77777777" w:rsidTr="00A87187">
              <w:tc>
                <w:tcPr>
                  <w:tcW w:w="3115" w:type="dxa"/>
                  <w:vAlign w:val="bottom"/>
                </w:tcPr>
                <w:p w14:paraId="58664A2D"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Location of production unit</w:t>
                  </w:r>
                </w:p>
              </w:tc>
              <w:tc>
                <w:tcPr>
                  <w:tcW w:w="3115" w:type="dxa"/>
                </w:tcPr>
                <w:p w14:paraId="673898AE"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0146407A"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eastAsia="de-CH"/>
                    </w:rPr>
                    <w:t>dMRV</w:t>
                  </w:r>
                  <w:proofErr w:type="spellEnd"/>
                </w:p>
              </w:tc>
            </w:tr>
            <w:tr w:rsidR="006A3968" w:rsidRPr="00A92161" w14:paraId="512D92D9" w14:textId="77777777" w:rsidTr="00A87187">
              <w:tc>
                <w:tcPr>
                  <w:tcW w:w="3115" w:type="dxa"/>
                </w:tcPr>
                <w:p w14:paraId="2DA0A111"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Documentation of biochar making</w:t>
                  </w:r>
                </w:p>
              </w:tc>
              <w:tc>
                <w:tcPr>
                  <w:tcW w:w="3115" w:type="dxa"/>
                </w:tcPr>
                <w:p w14:paraId="064FD2AF"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3F523E52"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037BD1F8" w14:textId="77777777" w:rsidTr="00A87187">
              <w:tc>
                <w:tcPr>
                  <w:tcW w:w="3115" w:type="dxa"/>
                </w:tcPr>
                <w:p w14:paraId="5C677E79"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Amount of biochar produced</w:t>
                  </w:r>
                </w:p>
              </w:tc>
              <w:tc>
                <w:tcPr>
                  <w:tcW w:w="3115" w:type="dxa"/>
                </w:tcPr>
                <w:p w14:paraId="096BDA87"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09AB161B"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0C8A6824" w14:textId="77777777" w:rsidTr="00A87187">
              <w:tc>
                <w:tcPr>
                  <w:tcW w:w="3115" w:type="dxa"/>
                </w:tcPr>
                <w:p w14:paraId="4032C77F"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Proof of retention sample</w:t>
                  </w:r>
                </w:p>
              </w:tc>
              <w:tc>
                <w:tcPr>
                  <w:tcW w:w="3115" w:type="dxa"/>
                </w:tcPr>
                <w:p w14:paraId="771C3A03"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10EA6DFE"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701B2788" w14:textId="77777777" w:rsidTr="00A87187">
              <w:tc>
                <w:tcPr>
                  <w:tcW w:w="3115" w:type="dxa"/>
                </w:tcPr>
                <w:p w14:paraId="34C9EFC4"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Documentation of biochar mixing to matrix</w:t>
                  </w:r>
                </w:p>
              </w:tc>
              <w:tc>
                <w:tcPr>
                  <w:tcW w:w="3115" w:type="dxa"/>
                </w:tcPr>
                <w:p w14:paraId="41FFFF01"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14E6AA2C"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61C65E39" w14:textId="77777777" w:rsidTr="00A87187">
              <w:tc>
                <w:tcPr>
                  <w:tcW w:w="3115" w:type="dxa"/>
                </w:tcPr>
                <w:p w14:paraId="5CC88C88"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Amount of volume applied to each matrix</w:t>
                  </w:r>
                </w:p>
              </w:tc>
              <w:tc>
                <w:tcPr>
                  <w:tcW w:w="3115" w:type="dxa"/>
                </w:tcPr>
                <w:p w14:paraId="14C42EA0"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453D7535"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4EE1ADBD" w14:textId="77777777" w:rsidTr="00A87187">
              <w:tc>
                <w:tcPr>
                  <w:tcW w:w="3115" w:type="dxa"/>
                </w:tcPr>
                <w:p w14:paraId="1219A719" w14:textId="77777777" w:rsidR="006A3968" w:rsidRPr="00A92161" w:rsidRDefault="006A3968" w:rsidP="006A3968">
                  <w:pPr>
                    <w:rPr>
                      <w:rFonts w:cstheme="minorHAnsi"/>
                      <w:lang w:val="en-US" w:eastAsia="de-CH"/>
                    </w:rPr>
                  </w:pPr>
                  <w:r w:rsidRPr="00A92161">
                    <w:rPr>
                      <w:rFonts w:cstheme="minorHAnsi"/>
                      <w:color w:val="FF0000"/>
                      <w:lang w:val="en-US" w:eastAsia="de-CH"/>
                    </w:rPr>
                    <w:t>Receiver address/location when biochar (mix) is sold</w:t>
                  </w:r>
                </w:p>
              </w:tc>
              <w:tc>
                <w:tcPr>
                  <w:tcW w:w="3115" w:type="dxa"/>
                </w:tcPr>
                <w:p w14:paraId="7D2C1D41" w14:textId="77777777" w:rsidR="006A3968" w:rsidRPr="00A92161" w:rsidRDefault="006A3968" w:rsidP="006A3968">
                  <w:pPr>
                    <w:rPr>
                      <w:rFonts w:cstheme="minorHAnsi"/>
                      <w:lang w:val="en-US" w:eastAsia="de-CH"/>
                    </w:rPr>
                  </w:pPr>
                  <w:r w:rsidRPr="00A92161">
                    <w:rPr>
                      <w:rFonts w:cstheme="minorHAnsi"/>
                      <w:color w:val="FF0000"/>
                      <w:lang w:val="en-US" w:eastAsia="de-CH"/>
                    </w:rPr>
                    <w:t>per trade</w:t>
                  </w:r>
                </w:p>
              </w:tc>
              <w:tc>
                <w:tcPr>
                  <w:tcW w:w="3115" w:type="dxa"/>
                </w:tcPr>
                <w:p w14:paraId="206B4924" w14:textId="77777777" w:rsidR="006A3968" w:rsidRPr="00A92161" w:rsidRDefault="006A3968" w:rsidP="006A3968">
                  <w:pPr>
                    <w:rPr>
                      <w:rFonts w:cstheme="minorHAnsi"/>
                      <w:color w:val="FF0000"/>
                      <w:lang w:val="en-US"/>
                    </w:rPr>
                  </w:pPr>
                  <w:proofErr w:type="spellStart"/>
                  <w:r w:rsidRPr="00A92161">
                    <w:rPr>
                      <w:rFonts w:cstheme="minorHAnsi"/>
                      <w:color w:val="FF0000"/>
                      <w:lang w:val="en-US"/>
                    </w:rPr>
                    <w:t>dMRV</w:t>
                  </w:r>
                  <w:proofErr w:type="spellEnd"/>
                </w:p>
              </w:tc>
            </w:tr>
            <w:tr w:rsidR="006A3968" w:rsidRPr="00A92161" w14:paraId="2D5FC955" w14:textId="77777777" w:rsidTr="00A87187">
              <w:tc>
                <w:tcPr>
                  <w:tcW w:w="3115" w:type="dxa"/>
                </w:tcPr>
                <w:p w14:paraId="42D30653" w14:textId="77777777" w:rsidR="006A3968" w:rsidRPr="00A92161" w:rsidRDefault="006A3968" w:rsidP="006A3968">
                  <w:pPr>
                    <w:rPr>
                      <w:rFonts w:cstheme="minorHAnsi"/>
                      <w:color w:val="FF0000"/>
                      <w:lang w:val="en-US" w:eastAsia="de-CH"/>
                    </w:rPr>
                  </w:pPr>
                  <w:r w:rsidRPr="00A92161">
                    <w:rPr>
                      <w:rFonts w:cstheme="minorHAnsi"/>
                      <w:color w:val="FF0000"/>
                      <w:lang w:val="en-US" w:eastAsia="de-CH"/>
                    </w:rPr>
                    <w:t>Other parameters that you measure</w:t>
                  </w:r>
                </w:p>
              </w:tc>
              <w:tc>
                <w:tcPr>
                  <w:tcW w:w="3115" w:type="dxa"/>
                </w:tcPr>
                <w:p w14:paraId="34A66FC0" w14:textId="77777777" w:rsidR="006A3968" w:rsidRPr="00A92161" w:rsidRDefault="006A3968" w:rsidP="006A3968">
                  <w:pPr>
                    <w:rPr>
                      <w:rFonts w:cstheme="minorHAnsi"/>
                      <w:color w:val="FF0000"/>
                      <w:lang w:val="en-US" w:eastAsia="de-CH"/>
                    </w:rPr>
                  </w:pPr>
                  <w:r w:rsidRPr="00A92161">
                    <w:rPr>
                      <w:rFonts w:cstheme="minorHAnsi"/>
                      <w:color w:val="FF0000"/>
                      <w:lang w:val="en-US" w:eastAsia="de-CH"/>
                    </w:rPr>
                    <w:t>x</w:t>
                  </w:r>
                </w:p>
              </w:tc>
              <w:tc>
                <w:tcPr>
                  <w:tcW w:w="3115" w:type="dxa"/>
                </w:tcPr>
                <w:p w14:paraId="7019EB2B" w14:textId="77777777" w:rsidR="006A3968" w:rsidRPr="00A92161" w:rsidRDefault="006A3968" w:rsidP="006A3968">
                  <w:pPr>
                    <w:rPr>
                      <w:rFonts w:cstheme="minorHAnsi"/>
                      <w:color w:val="FF0000"/>
                      <w:lang w:val="en-US"/>
                    </w:rPr>
                  </w:pPr>
                  <w:r w:rsidRPr="00A92161">
                    <w:rPr>
                      <w:rFonts w:cstheme="minorHAnsi"/>
                      <w:color w:val="FF0000"/>
                      <w:lang w:val="en-US"/>
                    </w:rPr>
                    <w:t>x</w:t>
                  </w:r>
                </w:p>
              </w:tc>
            </w:tr>
          </w:tbl>
          <w:p w14:paraId="4FE71DCF" w14:textId="4EE48FEA" w:rsidR="006A3968" w:rsidRPr="006A3968" w:rsidRDefault="006A3968" w:rsidP="00231088">
            <w:pPr>
              <w:rPr>
                <w:b/>
                <w:bCs/>
                <w:lang w:val="en-US"/>
              </w:rPr>
            </w:pPr>
          </w:p>
        </w:tc>
      </w:tr>
      <w:bookmarkEnd w:id="41"/>
    </w:tbl>
    <w:p w14:paraId="279EEA34" w14:textId="77777777" w:rsidR="006A3968" w:rsidRDefault="006A3968" w:rsidP="004A1C71"/>
    <w:p w14:paraId="668502F9" w14:textId="75154B63" w:rsidR="005F401C" w:rsidRPr="00A20A52" w:rsidRDefault="00687F80" w:rsidP="006251AB">
      <w:pPr>
        <w:pStyle w:val="Heading3"/>
      </w:pPr>
      <w:bookmarkStart w:id="42" w:name="_Toc158650370"/>
      <w:r>
        <w:t xml:space="preserve">4.1.3. </w:t>
      </w:r>
      <w:r w:rsidR="005F401C" w:rsidRPr="00687F80">
        <w:t>Compensation of Fossil Emissions</w:t>
      </w:r>
      <w:bookmarkEnd w:id="42"/>
    </w:p>
    <w:p w14:paraId="4686B070" w14:textId="5C2373DA" w:rsidR="005F401C" w:rsidRPr="00A20A52" w:rsidRDefault="005F401C" w:rsidP="00816409">
      <w:pPr>
        <w:autoSpaceDE w:val="0"/>
        <w:autoSpaceDN w:val="0"/>
        <w:adjustRightInd w:val="0"/>
        <w:spacing w:after="0" w:line="240" w:lineRule="auto"/>
        <w:rPr>
          <w:rFonts w:cstheme="minorHAnsi"/>
          <w:lang w:val="en-US"/>
        </w:rPr>
      </w:pPr>
      <w:proofErr w:type="gramStart"/>
      <w:r w:rsidRPr="00A20A52">
        <w:rPr>
          <w:rFonts w:cstheme="minorHAnsi"/>
          <w:lang w:val="en-US"/>
        </w:rPr>
        <w:t>All fossil CO</w:t>
      </w:r>
      <w:r w:rsidRPr="00A20A52">
        <w:rPr>
          <w:rFonts w:cstheme="minorHAnsi"/>
          <w:vertAlign w:val="subscript"/>
          <w:lang w:val="en-US"/>
        </w:rPr>
        <w:t>2</w:t>
      </w:r>
      <w:r w:rsidRPr="00A20A52">
        <w:rPr>
          <w:rFonts w:cstheme="minorHAnsi"/>
          <w:lang w:val="en-US"/>
        </w:rPr>
        <w:t xml:space="preserve"> emissions,</w:t>
      </w:r>
      <w:proofErr w:type="gramEnd"/>
      <w:r w:rsidR="005E4156" w:rsidRPr="00A20A52">
        <w:rPr>
          <w:rFonts w:cstheme="minorHAnsi"/>
          <w:lang w:val="en-US"/>
        </w:rPr>
        <w:t xml:space="preserve"> </w:t>
      </w:r>
      <w:r w:rsidRPr="00A20A52">
        <w:rPr>
          <w:rFonts w:cstheme="minorHAnsi"/>
          <w:lang w:val="en-US"/>
        </w:rPr>
        <w:t>must be offset by long-term carbon sinks before the registration of a biochar C-sink can be</w:t>
      </w:r>
      <w:r w:rsidR="005E4156" w:rsidRPr="00A20A52">
        <w:rPr>
          <w:rFonts w:cstheme="minorHAnsi"/>
          <w:lang w:val="en-US"/>
        </w:rPr>
        <w:t xml:space="preserve"> </w:t>
      </w:r>
      <w:r w:rsidRPr="00A20A52">
        <w:rPr>
          <w:rFonts w:cstheme="minorHAnsi"/>
          <w:lang w:val="en-US"/>
        </w:rPr>
        <w:t>validated in the Global C-Sink Registry.</w:t>
      </w:r>
    </w:p>
    <w:p w14:paraId="7CDD1CFA" w14:textId="370818A8" w:rsidR="005F401C" w:rsidRPr="00A20A52" w:rsidRDefault="005F401C" w:rsidP="005F401C">
      <w:pPr>
        <w:spacing w:after="0"/>
        <w:rPr>
          <w:rFonts w:cstheme="minorHAnsi"/>
          <w:lang w:val="en-US"/>
        </w:rPr>
      </w:pPr>
      <w:r w:rsidRPr="00A20A52">
        <w:rPr>
          <w:rFonts w:cstheme="minorHAnsi"/>
          <w:lang w:val="en-US"/>
        </w:rPr>
        <w:t>CO</w:t>
      </w:r>
      <w:r w:rsidRPr="00A20A52">
        <w:rPr>
          <w:rFonts w:cstheme="minorHAnsi"/>
          <w:vertAlign w:val="subscript"/>
          <w:lang w:val="en-US"/>
        </w:rPr>
        <w:t>2</w:t>
      </w:r>
      <w:r w:rsidRPr="00A20A52">
        <w:rPr>
          <w:rFonts w:cstheme="minorHAnsi"/>
          <w:lang w:val="en-US"/>
        </w:rPr>
        <w:t xml:space="preserve"> must only be offset with geological C-sinks, such as the </w:t>
      </w:r>
      <w:r w:rsidR="00CD6F29" w:rsidRPr="00A20A52">
        <w:rPr>
          <w:rFonts w:cstheme="minorHAnsi"/>
          <w:lang w:val="en-US"/>
        </w:rPr>
        <w:t>persistent</w:t>
      </w:r>
      <w:r w:rsidR="00EA6ED9" w:rsidRPr="00A20A52">
        <w:rPr>
          <w:rFonts w:cstheme="minorHAnsi"/>
          <w:lang w:val="en-US"/>
        </w:rPr>
        <w:t xml:space="preserve"> aromatic carbon (</w:t>
      </w:r>
      <w:r w:rsidRPr="00A20A52">
        <w:rPr>
          <w:rFonts w:cstheme="minorHAnsi"/>
          <w:lang w:val="en-US"/>
        </w:rPr>
        <w:t>PAC</w:t>
      </w:r>
      <w:r w:rsidR="00EA6ED9" w:rsidRPr="00A20A52">
        <w:rPr>
          <w:rFonts w:cstheme="minorHAnsi"/>
          <w:lang w:val="en-US"/>
        </w:rPr>
        <w:t>)</w:t>
      </w:r>
      <w:r w:rsidRPr="00A20A52">
        <w:rPr>
          <w:rFonts w:cstheme="minorHAnsi"/>
          <w:lang w:val="en-US"/>
        </w:rPr>
        <w:t xml:space="preserve"> fraction of soil-applied</w:t>
      </w:r>
      <w:r w:rsidR="005E4156" w:rsidRPr="00A20A52">
        <w:rPr>
          <w:rFonts w:cstheme="minorHAnsi"/>
          <w:lang w:val="en-US"/>
        </w:rPr>
        <w:t xml:space="preserve"> </w:t>
      </w:r>
      <w:r w:rsidRPr="00A20A52">
        <w:rPr>
          <w:rFonts w:cstheme="minorHAnsi"/>
          <w:lang w:val="en-US"/>
        </w:rPr>
        <w:t>biochar, that are registered in the Global C-Sink Registry.</w:t>
      </w:r>
    </w:p>
    <w:p w14:paraId="49AD941D" w14:textId="10D7146A" w:rsidR="005F401C" w:rsidRDefault="005F401C" w:rsidP="005F401C">
      <w:pPr>
        <w:spacing w:after="0"/>
        <w:rPr>
          <w:rFonts w:cstheme="minorHAnsi"/>
          <w:lang w:val="en-US"/>
        </w:rPr>
      </w:pPr>
      <w:r w:rsidRPr="00A20A52">
        <w:rPr>
          <w:rFonts w:cstheme="minorHAnsi"/>
          <w:lang w:val="en-US"/>
        </w:rPr>
        <w:t xml:space="preserve">The emission offsets can be realized with the registered </w:t>
      </w:r>
      <w:r w:rsidR="00E068FA" w:rsidRPr="00A20A52">
        <w:rPr>
          <w:rFonts w:cstheme="minorHAnsi"/>
          <w:lang w:val="en-US"/>
        </w:rPr>
        <w:t xml:space="preserve">permanent </w:t>
      </w:r>
      <w:r w:rsidRPr="00A20A52">
        <w:rPr>
          <w:rFonts w:cstheme="minorHAnsi"/>
          <w:lang w:val="en-US"/>
        </w:rPr>
        <w:t>biochar C-sink whose production had</w:t>
      </w:r>
      <w:r w:rsidR="005E4156" w:rsidRPr="00A20A52">
        <w:rPr>
          <w:rFonts w:cstheme="minorHAnsi"/>
          <w:lang w:val="en-US"/>
        </w:rPr>
        <w:t xml:space="preserve"> </w:t>
      </w:r>
      <w:r w:rsidRPr="00A20A52">
        <w:rPr>
          <w:rFonts w:cstheme="minorHAnsi"/>
          <w:lang w:val="en-US"/>
        </w:rPr>
        <w:t xml:space="preserve">caused the emission. </w:t>
      </w:r>
    </w:p>
    <w:p w14:paraId="2CA858E2" w14:textId="77777777" w:rsidR="00A20A52" w:rsidRPr="00A20A52" w:rsidRDefault="00A20A52" w:rsidP="005F401C">
      <w:pPr>
        <w:spacing w:after="0"/>
        <w:rPr>
          <w:rFonts w:cstheme="minorHAnsi"/>
          <w:lang w:val="en-US"/>
        </w:rPr>
      </w:pPr>
    </w:p>
    <w:tbl>
      <w:tblPr>
        <w:tblStyle w:val="TableGrid"/>
        <w:tblW w:w="0" w:type="auto"/>
        <w:tblLook w:val="04A0" w:firstRow="1" w:lastRow="0" w:firstColumn="1" w:lastColumn="0" w:noHBand="0" w:noVBand="1"/>
      </w:tblPr>
      <w:tblGrid>
        <w:gridCol w:w="3115"/>
        <w:gridCol w:w="3115"/>
        <w:gridCol w:w="3115"/>
      </w:tblGrid>
      <w:tr w:rsidR="00E068FA" w:rsidRPr="00A92161" w14:paraId="53F59CAC" w14:textId="77777777" w:rsidTr="00A31058">
        <w:tc>
          <w:tcPr>
            <w:tcW w:w="3115" w:type="dxa"/>
          </w:tcPr>
          <w:p w14:paraId="2636CDD9" w14:textId="77777777" w:rsidR="00E068FA" w:rsidRPr="00A92161" w:rsidRDefault="00E068FA" w:rsidP="00A31058">
            <w:pPr>
              <w:rPr>
                <w:rFonts w:cs="Avenir-Book"/>
                <w:lang w:val="en-US"/>
              </w:rPr>
            </w:pPr>
            <w:r w:rsidRPr="00A92161">
              <w:rPr>
                <w:rFonts w:cs="Avenir-Book"/>
                <w:b/>
                <w:bCs/>
                <w:lang w:val="en-US"/>
              </w:rPr>
              <w:t>Parameter</w:t>
            </w:r>
          </w:p>
        </w:tc>
        <w:tc>
          <w:tcPr>
            <w:tcW w:w="3115" w:type="dxa"/>
          </w:tcPr>
          <w:p w14:paraId="1F83BF2C" w14:textId="77777777" w:rsidR="00E068FA" w:rsidRPr="00A92161" w:rsidRDefault="00E068FA" w:rsidP="00A31058">
            <w:pPr>
              <w:rPr>
                <w:rFonts w:cs="Avenir-Book"/>
                <w:lang w:val="en-US"/>
              </w:rPr>
            </w:pPr>
            <w:r w:rsidRPr="00A92161">
              <w:rPr>
                <w:rFonts w:cs="Avenir-Book"/>
                <w:b/>
                <w:bCs/>
                <w:lang w:val="en-US"/>
              </w:rPr>
              <w:t>Monitoring frequency</w:t>
            </w:r>
          </w:p>
        </w:tc>
        <w:tc>
          <w:tcPr>
            <w:tcW w:w="3115" w:type="dxa"/>
          </w:tcPr>
          <w:p w14:paraId="1C49BD73" w14:textId="77777777" w:rsidR="00E068FA" w:rsidRPr="00A92161" w:rsidRDefault="00E068FA" w:rsidP="00A31058">
            <w:pPr>
              <w:rPr>
                <w:rFonts w:cs="Avenir-Book"/>
                <w:lang w:val="en-US"/>
              </w:rPr>
            </w:pPr>
            <w:r w:rsidRPr="00A92161">
              <w:rPr>
                <w:rFonts w:cs="Avenir-Book"/>
                <w:b/>
                <w:bCs/>
                <w:lang w:val="en-US"/>
              </w:rPr>
              <w:t>Source of data</w:t>
            </w:r>
          </w:p>
        </w:tc>
      </w:tr>
      <w:tr w:rsidR="00E068FA" w:rsidRPr="00A92161" w14:paraId="43C96589" w14:textId="77777777" w:rsidTr="00A31058">
        <w:tc>
          <w:tcPr>
            <w:tcW w:w="3115" w:type="dxa"/>
          </w:tcPr>
          <w:p w14:paraId="10885FA8" w14:textId="77777777" w:rsidR="00E068FA" w:rsidRPr="00A92161" w:rsidRDefault="00E068FA" w:rsidP="00A31058">
            <w:pPr>
              <w:rPr>
                <w:rFonts w:cs="Avenir-Book"/>
                <w:lang w:val="en-US"/>
              </w:rPr>
            </w:pPr>
            <w:r w:rsidRPr="00A92161">
              <w:rPr>
                <w:rFonts w:cstheme="minorHAnsi"/>
                <w:lang w:val="en-US" w:eastAsia="de-CH"/>
              </w:rPr>
              <w:t>Proof of compensation</w:t>
            </w:r>
          </w:p>
        </w:tc>
        <w:tc>
          <w:tcPr>
            <w:tcW w:w="3115" w:type="dxa"/>
          </w:tcPr>
          <w:p w14:paraId="5ACA7C75" w14:textId="77777777" w:rsidR="00E068FA" w:rsidRPr="00A92161" w:rsidRDefault="00E068FA" w:rsidP="00A31058">
            <w:pPr>
              <w:rPr>
                <w:rFonts w:cs="Avenir-Book"/>
                <w:lang w:val="en-US"/>
              </w:rPr>
            </w:pPr>
            <w:r w:rsidRPr="00A92161">
              <w:rPr>
                <w:rFonts w:cs="Avenir-Book"/>
                <w:lang w:val="en-US"/>
              </w:rPr>
              <w:t>annually</w:t>
            </w:r>
          </w:p>
        </w:tc>
        <w:tc>
          <w:tcPr>
            <w:tcW w:w="3115" w:type="dxa"/>
          </w:tcPr>
          <w:p w14:paraId="251578D6" w14:textId="534EF14C" w:rsidR="00E068FA" w:rsidRPr="00A92161" w:rsidRDefault="00787031" w:rsidP="00A31058">
            <w:pPr>
              <w:rPr>
                <w:rFonts w:cs="Avenir-Book"/>
                <w:lang w:val="en-US"/>
              </w:rPr>
            </w:pPr>
            <w:r w:rsidRPr="00A92161">
              <w:rPr>
                <w:rFonts w:cs="Avenir-Book"/>
                <w:color w:val="FF0000"/>
                <w:lang w:val="en-US"/>
              </w:rPr>
              <w:t>emission portfolio</w:t>
            </w:r>
          </w:p>
        </w:tc>
      </w:tr>
    </w:tbl>
    <w:p w14:paraId="68A7196E" w14:textId="77777777" w:rsidR="006537C9" w:rsidRPr="00130131" w:rsidRDefault="006537C9" w:rsidP="006537C9">
      <w:pPr>
        <w:rPr>
          <w:rFonts w:cstheme="minorHAnsi"/>
          <w:color w:val="BF8F00" w:themeColor="accent4" w:themeShade="BF"/>
          <w:highlight w:val="yellow"/>
          <w:lang w:val="en-US"/>
        </w:rPr>
      </w:pPr>
    </w:p>
    <w:p w14:paraId="763728E2" w14:textId="6A12F1EF" w:rsidR="00F976D7" w:rsidRPr="005C6D0C" w:rsidRDefault="00566D3D" w:rsidP="006251AB">
      <w:pPr>
        <w:pStyle w:val="Heading3"/>
      </w:pPr>
      <w:bookmarkStart w:id="43" w:name="_Toc158650371"/>
      <w:r>
        <w:t xml:space="preserve">4.1.4. </w:t>
      </w:r>
      <w:r w:rsidR="00CC385F" w:rsidRPr="005C6D0C">
        <w:t>P</w:t>
      </w:r>
      <w:r w:rsidR="00CC385F">
        <w:t>roduction unit</w:t>
      </w:r>
      <w:bookmarkEnd w:id="43"/>
      <w:r w:rsidR="00CC385F" w:rsidRPr="005C6D0C">
        <w:t xml:space="preserve"> </w:t>
      </w:r>
    </w:p>
    <w:p w14:paraId="765316C4" w14:textId="77777777" w:rsidR="008C170A" w:rsidRPr="00130131" w:rsidRDefault="008C170A" w:rsidP="008C170A">
      <w:pPr>
        <w:autoSpaceDE w:val="0"/>
        <w:autoSpaceDN w:val="0"/>
        <w:adjustRightInd w:val="0"/>
        <w:spacing w:after="0" w:line="240" w:lineRule="auto"/>
        <w:rPr>
          <w:rFonts w:ascii="Avenir-Book" w:hAnsi="Avenir-Book" w:cs="Avenir-Book"/>
          <w:color w:val="BF8F00" w:themeColor="accent4" w:themeShade="BF"/>
          <w:highlight w:val="yellow"/>
          <w:lang w:val="en-US"/>
        </w:rPr>
      </w:pPr>
    </w:p>
    <w:tbl>
      <w:tblPr>
        <w:tblStyle w:val="TableGrid"/>
        <w:tblW w:w="0" w:type="auto"/>
        <w:tblLook w:val="04A0" w:firstRow="1" w:lastRow="0" w:firstColumn="1" w:lastColumn="0" w:noHBand="0" w:noVBand="1"/>
      </w:tblPr>
      <w:tblGrid>
        <w:gridCol w:w="349"/>
        <w:gridCol w:w="8996"/>
      </w:tblGrid>
      <w:tr w:rsidR="00E35570" w:rsidRPr="00E06AB0" w14:paraId="2F957C35" w14:textId="77777777" w:rsidTr="00E35570">
        <w:tc>
          <w:tcPr>
            <w:tcW w:w="349" w:type="dxa"/>
            <w:vMerge w:val="restart"/>
          </w:tcPr>
          <w:p w14:paraId="56035EE7" w14:textId="74BE0785" w:rsidR="00E35570" w:rsidRPr="00A92161" w:rsidRDefault="00E35570" w:rsidP="008C170A">
            <w:pPr>
              <w:autoSpaceDE w:val="0"/>
              <w:autoSpaceDN w:val="0"/>
              <w:adjustRightInd w:val="0"/>
              <w:rPr>
                <w:rFonts w:cs="Avenir-Book"/>
                <w:color w:val="BF8F00" w:themeColor="accent4" w:themeShade="BF"/>
                <w:lang w:val="en-US"/>
              </w:rPr>
            </w:pPr>
            <w:r w:rsidRPr="00A92161">
              <w:rPr>
                <w:rFonts w:cs="Calibri"/>
                <w:color w:val="FF0000"/>
                <w:lang w:val="en-US"/>
              </w:rPr>
              <w:t>□</w:t>
            </w:r>
          </w:p>
        </w:tc>
        <w:tc>
          <w:tcPr>
            <w:tcW w:w="8996" w:type="dxa"/>
          </w:tcPr>
          <w:p w14:paraId="5A5CA792" w14:textId="4D7111AA" w:rsidR="00E35570" w:rsidRPr="00A92161" w:rsidRDefault="00566D3D" w:rsidP="008C170A">
            <w:pPr>
              <w:autoSpaceDE w:val="0"/>
              <w:autoSpaceDN w:val="0"/>
              <w:adjustRightInd w:val="0"/>
              <w:rPr>
                <w:rFonts w:cs="Avenir-Book"/>
                <w:color w:val="BF8F00" w:themeColor="accent4" w:themeShade="BF"/>
                <w:lang w:val="en-US"/>
              </w:rPr>
            </w:pPr>
            <w:r>
              <w:rPr>
                <w:rFonts w:cs="Avenir-Book"/>
                <w:color w:val="000000" w:themeColor="text1"/>
                <w:lang w:val="en-US"/>
              </w:rPr>
              <w:t>The</w:t>
            </w:r>
            <w:r w:rsidR="00CC385F">
              <w:rPr>
                <w:rFonts w:cs="Avenir-Book"/>
                <w:color w:val="000000" w:themeColor="text1"/>
                <w:lang w:val="en-US"/>
              </w:rPr>
              <w:t xml:space="preserve"> production</w:t>
            </w:r>
            <w:r w:rsidR="00E35570" w:rsidRPr="00A92161">
              <w:rPr>
                <w:rFonts w:cs="Avenir-Book"/>
                <w:color w:val="000000" w:themeColor="text1"/>
                <w:lang w:val="en-US"/>
              </w:rPr>
              <w:t xml:space="preserve"> unit used in the </w:t>
            </w:r>
            <w:r w:rsidR="00D34ECD" w:rsidRPr="00A92161">
              <w:rPr>
                <w:rFonts w:cs="Avenir-Book"/>
                <w:color w:val="000000" w:themeColor="text1"/>
                <w:lang w:val="en-US"/>
              </w:rPr>
              <w:t>p</w:t>
            </w:r>
            <w:r w:rsidR="00E35570" w:rsidRPr="00A92161">
              <w:rPr>
                <w:rFonts w:cs="Avenir-Book"/>
                <w:color w:val="000000" w:themeColor="text1"/>
                <w:lang w:val="en-US"/>
              </w:rPr>
              <w:t>roject has a system certification, see system certification.</w:t>
            </w:r>
          </w:p>
        </w:tc>
      </w:tr>
      <w:tr w:rsidR="00E35570" w:rsidRPr="00E06AB0" w14:paraId="56F85D6B" w14:textId="77777777" w:rsidTr="00E35570">
        <w:tc>
          <w:tcPr>
            <w:tcW w:w="349" w:type="dxa"/>
            <w:vMerge/>
          </w:tcPr>
          <w:p w14:paraId="14CAD3E0" w14:textId="77777777" w:rsidR="00E35570" w:rsidRPr="00A92161" w:rsidRDefault="00E35570" w:rsidP="008C170A">
            <w:pPr>
              <w:autoSpaceDE w:val="0"/>
              <w:autoSpaceDN w:val="0"/>
              <w:adjustRightInd w:val="0"/>
              <w:rPr>
                <w:rFonts w:cs="Avenir-Book"/>
                <w:color w:val="BF8F00" w:themeColor="accent4" w:themeShade="BF"/>
                <w:lang w:val="en-US"/>
              </w:rPr>
            </w:pPr>
          </w:p>
        </w:tc>
        <w:tc>
          <w:tcPr>
            <w:tcW w:w="8996" w:type="dxa"/>
          </w:tcPr>
          <w:p w14:paraId="442EEAF4" w14:textId="02591E13" w:rsidR="00E35570" w:rsidRPr="00A92161" w:rsidRDefault="005C6D0C" w:rsidP="007F1F29">
            <w:pPr>
              <w:rPr>
                <w:rFonts w:cs="Avenir-Book"/>
                <w:color w:val="BF8F00" w:themeColor="accent4" w:themeShade="BF"/>
                <w:lang w:val="en-US"/>
              </w:rPr>
            </w:pPr>
            <w:r w:rsidRPr="00A92161">
              <w:rPr>
                <w:rFonts w:cstheme="minorHAnsi"/>
                <w:color w:val="FF0000"/>
                <w:szCs w:val="20"/>
                <w:lang w:val="en-US"/>
              </w:rPr>
              <w:t xml:space="preserve">Pyrolysis system </w:t>
            </w:r>
            <w:proofErr w:type="spellStart"/>
            <w:r w:rsidRPr="00A92161">
              <w:rPr>
                <w:rFonts w:cstheme="minorHAnsi"/>
                <w:color w:val="FF0000"/>
                <w:szCs w:val="20"/>
                <w:lang w:val="en-US"/>
              </w:rPr>
              <w:t>Kontiki</w:t>
            </w:r>
            <w:proofErr w:type="spellEnd"/>
            <w:r w:rsidRPr="00A92161">
              <w:rPr>
                <w:rFonts w:cstheme="minorHAnsi"/>
                <w:color w:val="FF0000"/>
                <w:szCs w:val="20"/>
                <w:lang w:val="en-US"/>
              </w:rPr>
              <w:t xml:space="preserve">/Soil pit is accredited by Carbon Standards. The mean methane emission for </w:t>
            </w:r>
            <w:proofErr w:type="spellStart"/>
            <w:r w:rsidRPr="00A92161">
              <w:rPr>
                <w:rFonts w:cstheme="minorHAnsi"/>
                <w:color w:val="FF0000"/>
                <w:szCs w:val="20"/>
                <w:lang w:val="en-US"/>
              </w:rPr>
              <w:t>Kontiki</w:t>
            </w:r>
            <w:proofErr w:type="spellEnd"/>
            <w:r w:rsidRPr="00A92161">
              <w:rPr>
                <w:rFonts w:cstheme="minorHAnsi"/>
                <w:color w:val="FF0000"/>
                <w:szCs w:val="20"/>
                <w:lang w:val="en-US"/>
              </w:rPr>
              <w:t>/Soil pit is known to be 30 kg CH</w:t>
            </w:r>
            <w:r w:rsidRPr="00A92161">
              <w:rPr>
                <w:rFonts w:cstheme="minorHAnsi"/>
                <w:color w:val="FF0000"/>
                <w:szCs w:val="20"/>
                <w:vertAlign w:val="subscript"/>
                <w:lang w:val="en-US"/>
              </w:rPr>
              <w:t>4</w:t>
            </w:r>
            <w:r w:rsidRPr="00A92161">
              <w:rPr>
                <w:rFonts w:cstheme="minorHAnsi"/>
                <w:color w:val="FF0000"/>
                <w:szCs w:val="20"/>
                <w:lang w:val="en-US"/>
              </w:rPr>
              <w:t xml:space="preserve">/t DM biochar produced. </w:t>
            </w:r>
            <w:r w:rsidR="00E35570" w:rsidRPr="00A92161">
              <w:rPr>
                <w:rFonts w:cstheme="minorHAnsi"/>
                <w:color w:val="FF0000"/>
                <w:lang w:val="en-US"/>
              </w:rPr>
              <w:t xml:space="preserve"> </w:t>
            </w:r>
          </w:p>
        </w:tc>
      </w:tr>
    </w:tbl>
    <w:p w14:paraId="4BDE7FB2" w14:textId="37799F39" w:rsidR="008C170A" w:rsidRPr="005C6D0C" w:rsidRDefault="008C170A" w:rsidP="008C170A">
      <w:pPr>
        <w:autoSpaceDE w:val="0"/>
        <w:autoSpaceDN w:val="0"/>
        <w:adjustRightInd w:val="0"/>
        <w:spacing w:after="0" w:line="240" w:lineRule="auto"/>
        <w:rPr>
          <w:rFonts w:ascii="Avenir-Book" w:hAnsi="Avenir-Book" w:cs="Avenir-Book"/>
          <w:color w:val="000000" w:themeColor="text1"/>
          <w:lang w:val="en-US"/>
        </w:rPr>
      </w:pPr>
    </w:p>
    <w:p w14:paraId="38E1D94E" w14:textId="158DF33A" w:rsidR="009A07E8" w:rsidRPr="005C6D0C" w:rsidRDefault="009A07E8" w:rsidP="009A07E8">
      <w:pPr>
        <w:rPr>
          <w:rFonts w:cstheme="minorHAnsi"/>
          <w:color w:val="000000" w:themeColor="text1"/>
          <w:lang w:val="en-US"/>
        </w:rPr>
      </w:pPr>
      <w:r w:rsidRPr="005C6D0C">
        <w:rPr>
          <w:rFonts w:cstheme="minorHAnsi"/>
          <w:color w:val="000000" w:themeColor="text1"/>
          <w:lang w:val="en-US"/>
        </w:rPr>
        <w:t>Accordingly, ex-ante definition of the following parameter:</w:t>
      </w:r>
    </w:p>
    <w:tbl>
      <w:tblPr>
        <w:tblStyle w:val="TableGrid"/>
        <w:tblW w:w="0" w:type="auto"/>
        <w:tblLook w:val="04A0" w:firstRow="1" w:lastRow="0" w:firstColumn="1" w:lastColumn="0" w:noHBand="0" w:noVBand="1"/>
      </w:tblPr>
      <w:tblGrid>
        <w:gridCol w:w="3115"/>
        <w:gridCol w:w="3115"/>
        <w:gridCol w:w="3115"/>
      </w:tblGrid>
      <w:tr w:rsidR="003866E1" w:rsidRPr="00130131" w14:paraId="14AE44CC" w14:textId="77777777" w:rsidTr="00A31058">
        <w:tc>
          <w:tcPr>
            <w:tcW w:w="3115" w:type="dxa"/>
          </w:tcPr>
          <w:p w14:paraId="1BB74976" w14:textId="77777777" w:rsidR="003866E1" w:rsidRPr="00A20A52" w:rsidRDefault="003866E1" w:rsidP="00A31058">
            <w:pPr>
              <w:rPr>
                <w:rFonts w:cs="Avenir-Book"/>
                <w:lang w:val="en-US"/>
              </w:rPr>
            </w:pPr>
            <w:r w:rsidRPr="00A20A52">
              <w:rPr>
                <w:rFonts w:cs="Avenir-Book"/>
                <w:b/>
                <w:bCs/>
                <w:lang w:val="en-US"/>
              </w:rPr>
              <w:t>Parameter</w:t>
            </w:r>
          </w:p>
        </w:tc>
        <w:tc>
          <w:tcPr>
            <w:tcW w:w="3115" w:type="dxa"/>
          </w:tcPr>
          <w:p w14:paraId="618A059D" w14:textId="42EAB153" w:rsidR="003866E1" w:rsidRPr="00A20A52" w:rsidRDefault="003866E1" w:rsidP="00A31058">
            <w:pPr>
              <w:rPr>
                <w:rFonts w:cs="Avenir-Book"/>
                <w:lang w:val="en-US"/>
              </w:rPr>
            </w:pPr>
            <w:r w:rsidRPr="00A20A52">
              <w:rPr>
                <w:rFonts w:cs="Avenir-Book"/>
                <w:b/>
                <w:bCs/>
                <w:lang w:val="en-US"/>
              </w:rPr>
              <w:t>Ex-ante definition; value</w:t>
            </w:r>
          </w:p>
        </w:tc>
        <w:tc>
          <w:tcPr>
            <w:tcW w:w="3115" w:type="dxa"/>
          </w:tcPr>
          <w:p w14:paraId="07063866" w14:textId="77777777" w:rsidR="003866E1" w:rsidRPr="00A20A52" w:rsidRDefault="003866E1" w:rsidP="00A31058">
            <w:pPr>
              <w:rPr>
                <w:rFonts w:cs="Avenir-Book"/>
                <w:lang w:val="en-US"/>
              </w:rPr>
            </w:pPr>
            <w:r w:rsidRPr="00A20A52">
              <w:rPr>
                <w:rFonts w:cs="Avenir-Book"/>
                <w:b/>
                <w:bCs/>
                <w:lang w:val="en-US"/>
              </w:rPr>
              <w:t>Source of data</w:t>
            </w:r>
          </w:p>
        </w:tc>
      </w:tr>
      <w:tr w:rsidR="003866E1" w:rsidRPr="00130131" w14:paraId="4BBC3E1C" w14:textId="77777777" w:rsidTr="00A31058">
        <w:tc>
          <w:tcPr>
            <w:tcW w:w="3115" w:type="dxa"/>
          </w:tcPr>
          <w:p w14:paraId="7C92123C" w14:textId="742FA503" w:rsidR="003866E1" w:rsidRPr="00A20A52" w:rsidRDefault="003866E1" w:rsidP="00A31058">
            <w:pPr>
              <w:rPr>
                <w:rFonts w:cs="Avenir-Book"/>
                <w:lang w:val="en-US"/>
              </w:rPr>
            </w:pPr>
            <w:r w:rsidRPr="00A20A52">
              <w:rPr>
                <w:rFonts w:cstheme="minorHAnsi"/>
                <w:color w:val="000000" w:themeColor="text1"/>
                <w:lang w:val="en-US"/>
              </w:rPr>
              <w:t>[CH</w:t>
            </w:r>
            <w:r w:rsidRPr="00A20A52">
              <w:rPr>
                <w:rFonts w:cstheme="minorHAnsi"/>
                <w:color w:val="000000" w:themeColor="text1"/>
                <w:vertAlign w:val="subscript"/>
                <w:lang w:val="en-US"/>
              </w:rPr>
              <w:t>4</w:t>
            </w:r>
            <w:r w:rsidRPr="00A20A52">
              <w:rPr>
                <w:rFonts w:cstheme="minorHAnsi"/>
                <w:color w:val="000000" w:themeColor="text1"/>
                <w:lang w:val="en-US"/>
              </w:rPr>
              <w:t>_emissions_pyrolysis]</w:t>
            </w:r>
          </w:p>
        </w:tc>
        <w:tc>
          <w:tcPr>
            <w:tcW w:w="3115" w:type="dxa"/>
          </w:tcPr>
          <w:p w14:paraId="0AD2769F" w14:textId="52E9786C" w:rsidR="003866E1" w:rsidRPr="00A20A52" w:rsidRDefault="005C6D0C" w:rsidP="00A31058">
            <w:pPr>
              <w:rPr>
                <w:rFonts w:cs="Avenir-Book"/>
              </w:rPr>
            </w:pPr>
            <w:r w:rsidRPr="00A20A52">
              <w:rPr>
                <w:rFonts w:cstheme="minorHAnsi"/>
                <w:color w:val="FF0000"/>
              </w:rPr>
              <w:t>30</w:t>
            </w:r>
            <w:r w:rsidR="003866E1" w:rsidRPr="00A20A52">
              <w:rPr>
                <w:rFonts w:cstheme="minorHAnsi"/>
                <w:color w:val="000000" w:themeColor="text1"/>
              </w:rPr>
              <w:t xml:space="preserve"> kg CH</w:t>
            </w:r>
            <w:r w:rsidR="003866E1" w:rsidRPr="00A20A52">
              <w:rPr>
                <w:rFonts w:cstheme="minorHAnsi"/>
                <w:color w:val="000000" w:themeColor="text1"/>
                <w:vertAlign w:val="subscript"/>
              </w:rPr>
              <w:t>4</w:t>
            </w:r>
            <w:r w:rsidR="003866E1" w:rsidRPr="00A20A52">
              <w:rPr>
                <w:rFonts w:cstheme="minorHAnsi"/>
                <w:color w:val="000000" w:themeColor="text1"/>
              </w:rPr>
              <w:t xml:space="preserve">/t DM </w:t>
            </w:r>
            <w:r w:rsidRPr="00A20A52">
              <w:rPr>
                <w:rFonts w:cstheme="minorHAnsi"/>
                <w:color w:val="000000" w:themeColor="text1"/>
              </w:rPr>
              <w:t>biochar</w:t>
            </w:r>
          </w:p>
        </w:tc>
        <w:tc>
          <w:tcPr>
            <w:tcW w:w="3115" w:type="dxa"/>
          </w:tcPr>
          <w:p w14:paraId="471D57C0" w14:textId="7E4A845A" w:rsidR="003866E1" w:rsidRPr="007F3F8C" w:rsidRDefault="007F3F8C" w:rsidP="00A31058">
            <w:pPr>
              <w:rPr>
                <w:rFonts w:cs="Avenir-Book"/>
                <w:color w:val="FF0000"/>
                <w:lang w:val="en-US"/>
              </w:rPr>
            </w:pPr>
            <w:r w:rsidRPr="007F3F8C">
              <w:rPr>
                <w:rFonts w:cs="Avenir-Book"/>
                <w:color w:val="FF0000"/>
                <w:lang w:val="en-US"/>
              </w:rPr>
              <w:t>Methodology</w:t>
            </w:r>
          </w:p>
        </w:tc>
      </w:tr>
    </w:tbl>
    <w:p w14:paraId="001708DB" w14:textId="77777777" w:rsidR="003866E1" w:rsidRPr="00130131" w:rsidRDefault="003866E1" w:rsidP="009A07E8">
      <w:pPr>
        <w:rPr>
          <w:rFonts w:cstheme="minorHAnsi"/>
          <w:color w:val="000000" w:themeColor="text1"/>
          <w:highlight w:val="yellow"/>
          <w:lang w:val="en-US"/>
        </w:rPr>
      </w:pPr>
    </w:p>
    <w:p w14:paraId="177789B4" w14:textId="770873D8" w:rsidR="00241BD2" w:rsidRPr="005C6D0C" w:rsidRDefault="00CC385F" w:rsidP="006251AB">
      <w:pPr>
        <w:pStyle w:val="Heading3"/>
      </w:pPr>
      <w:bookmarkStart w:id="44" w:name="_Ref156567343"/>
      <w:bookmarkStart w:id="45" w:name="_Toc158650372"/>
      <w:r>
        <w:t xml:space="preserve">4.1.5. </w:t>
      </w:r>
      <w:r w:rsidR="00241BD2" w:rsidRPr="005C6D0C">
        <w:t>Compensation of CH</w:t>
      </w:r>
      <w:r w:rsidR="00241BD2" w:rsidRPr="00CC385F">
        <w:t>4</w:t>
      </w:r>
      <w:r w:rsidR="00241BD2" w:rsidRPr="005C6D0C">
        <w:t xml:space="preserve"> Emissions</w:t>
      </w:r>
      <w:bookmarkEnd w:id="44"/>
      <w:bookmarkEnd w:id="45"/>
    </w:p>
    <w:p w14:paraId="2766AB23" w14:textId="77777777" w:rsidR="00241BD2" w:rsidRDefault="00241BD2" w:rsidP="00241BD2">
      <w:pPr>
        <w:rPr>
          <w:lang w:val="en-US"/>
        </w:rPr>
      </w:pPr>
      <w:r w:rsidRPr="005C6D0C">
        <w:rPr>
          <w:lang w:val="en-US"/>
        </w:rPr>
        <w:t>Methane compensation is defined as creating a carbon sink for 20 years that has a climate cooling effect equal to the climate warming effect of a methane emission over 100 years after the emission occurred. Thus, the total climate forcing of a methane emission must be compensated within 20 years after the initial emission.</w:t>
      </w:r>
    </w:p>
    <w:tbl>
      <w:tblPr>
        <w:tblStyle w:val="TableGrid"/>
        <w:tblpPr w:leftFromText="141" w:rightFromText="141" w:vertAnchor="text" w:tblpY="39"/>
        <w:tblW w:w="0" w:type="auto"/>
        <w:tblLook w:val="04A0" w:firstRow="1" w:lastRow="0" w:firstColumn="1" w:lastColumn="0" w:noHBand="0" w:noVBand="1"/>
      </w:tblPr>
      <w:tblGrid>
        <w:gridCol w:w="3115"/>
        <w:gridCol w:w="3115"/>
        <w:gridCol w:w="3115"/>
      </w:tblGrid>
      <w:tr w:rsidR="00020B1F" w:rsidRPr="005C6D0C" w14:paraId="54AE132C" w14:textId="77777777" w:rsidTr="00020B1F">
        <w:tc>
          <w:tcPr>
            <w:tcW w:w="3115" w:type="dxa"/>
          </w:tcPr>
          <w:p w14:paraId="1F32572B" w14:textId="77777777" w:rsidR="00020B1F" w:rsidRPr="00A20A52" w:rsidRDefault="00020B1F" w:rsidP="00020B1F">
            <w:pPr>
              <w:rPr>
                <w:rFonts w:cs="Avenir-Book"/>
                <w:lang w:val="en-US"/>
              </w:rPr>
            </w:pPr>
            <w:r w:rsidRPr="00A20A52">
              <w:rPr>
                <w:rFonts w:cs="Avenir-Book"/>
                <w:b/>
                <w:bCs/>
                <w:lang w:val="en-US"/>
              </w:rPr>
              <w:t>Parameter</w:t>
            </w:r>
          </w:p>
        </w:tc>
        <w:tc>
          <w:tcPr>
            <w:tcW w:w="3115" w:type="dxa"/>
          </w:tcPr>
          <w:p w14:paraId="6946C052" w14:textId="77777777" w:rsidR="00020B1F" w:rsidRPr="00A20A52" w:rsidRDefault="00020B1F" w:rsidP="00020B1F">
            <w:pPr>
              <w:rPr>
                <w:rFonts w:cs="Avenir-Book"/>
                <w:lang w:val="en-US"/>
              </w:rPr>
            </w:pPr>
            <w:r w:rsidRPr="00A20A52">
              <w:rPr>
                <w:rFonts w:cs="Avenir-Book"/>
                <w:b/>
                <w:bCs/>
                <w:lang w:val="en-US"/>
              </w:rPr>
              <w:t>Monitoring frequency</w:t>
            </w:r>
          </w:p>
        </w:tc>
        <w:tc>
          <w:tcPr>
            <w:tcW w:w="3115" w:type="dxa"/>
          </w:tcPr>
          <w:p w14:paraId="5A4CF05D" w14:textId="77777777" w:rsidR="00020B1F" w:rsidRPr="00A20A52" w:rsidRDefault="00020B1F" w:rsidP="00020B1F">
            <w:pPr>
              <w:rPr>
                <w:rFonts w:cs="Avenir-Book"/>
                <w:lang w:val="en-US"/>
              </w:rPr>
            </w:pPr>
            <w:r w:rsidRPr="00A20A52">
              <w:rPr>
                <w:rFonts w:cs="Avenir-Book"/>
                <w:b/>
                <w:bCs/>
                <w:lang w:val="en-US"/>
              </w:rPr>
              <w:t>Source of data</w:t>
            </w:r>
          </w:p>
        </w:tc>
      </w:tr>
      <w:tr w:rsidR="00020B1F" w:rsidRPr="005C6D0C" w14:paraId="1A0B5B27" w14:textId="77777777" w:rsidTr="00020B1F">
        <w:tc>
          <w:tcPr>
            <w:tcW w:w="3115" w:type="dxa"/>
          </w:tcPr>
          <w:p w14:paraId="352274B3" w14:textId="77777777" w:rsidR="00020B1F" w:rsidRPr="00A20A52" w:rsidRDefault="00020B1F" w:rsidP="00020B1F">
            <w:pPr>
              <w:rPr>
                <w:rFonts w:cs="Avenir-Book"/>
                <w:lang w:val="en-US"/>
              </w:rPr>
            </w:pPr>
            <w:r w:rsidRPr="00A20A52">
              <w:rPr>
                <w:rFonts w:cstheme="minorHAnsi"/>
                <w:color w:val="000000" w:themeColor="text1"/>
                <w:lang w:val="en-US"/>
              </w:rPr>
              <w:t>Proof of compensation</w:t>
            </w:r>
          </w:p>
        </w:tc>
        <w:tc>
          <w:tcPr>
            <w:tcW w:w="3115" w:type="dxa"/>
          </w:tcPr>
          <w:p w14:paraId="05E3B838" w14:textId="77777777" w:rsidR="00020B1F" w:rsidRPr="00A20A52" w:rsidRDefault="00020B1F" w:rsidP="00020B1F">
            <w:pPr>
              <w:rPr>
                <w:rFonts w:cs="Avenir-Book"/>
                <w:lang w:val="en-US"/>
              </w:rPr>
            </w:pPr>
            <w:r w:rsidRPr="00A20A52">
              <w:rPr>
                <w:rFonts w:cs="Avenir-Book"/>
                <w:lang w:val="en-US"/>
              </w:rPr>
              <w:t>per C-Sink Unit</w:t>
            </w:r>
          </w:p>
        </w:tc>
        <w:tc>
          <w:tcPr>
            <w:tcW w:w="3115" w:type="dxa"/>
          </w:tcPr>
          <w:p w14:paraId="0C1EF0DF" w14:textId="77777777" w:rsidR="00020B1F" w:rsidRPr="00A20A52" w:rsidRDefault="00020B1F" w:rsidP="00020B1F">
            <w:pPr>
              <w:rPr>
                <w:rFonts w:cs="Avenir-Book"/>
                <w:color w:val="FF0000"/>
                <w:lang w:val="en-US"/>
              </w:rPr>
            </w:pPr>
            <w:r w:rsidRPr="00A20A52">
              <w:rPr>
                <w:rFonts w:cs="Avenir-Book"/>
                <w:color w:val="FF0000"/>
                <w:lang w:val="en-US"/>
              </w:rPr>
              <w:t>Emission portfolio</w:t>
            </w:r>
          </w:p>
        </w:tc>
      </w:tr>
    </w:tbl>
    <w:p w14:paraId="1A064721" w14:textId="77777777" w:rsidR="00020B1F" w:rsidRPr="005C6D0C" w:rsidRDefault="00020B1F" w:rsidP="00241BD2">
      <w:pPr>
        <w:rPr>
          <w:lang w:val="en-US"/>
        </w:rPr>
      </w:pPr>
    </w:p>
    <w:p w14:paraId="781A8B67" w14:textId="77777777" w:rsidR="00CC385F" w:rsidRDefault="00CC385F" w:rsidP="006251AB">
      <w:pPr>
        <w:pStyle w:val="Heading3"/>
      </w:pPr>
      <w:bookmarkStart w:id="46" w:name="_Toc158650373"/>
      <w:r w:rsidRPr="00CC385F">
        <w:t xml:space="preserve">4.1.6. </w:t>
      </w:r>
      <w:r w:rsidR="00BE13B5" w:rsidRPr="00D6746C">
        <w:t>Leakage emissions</w:t>
      </w:r>
      <w:bookmarkEnd w:id="46"/>
    </w:p>
    <w:p w14:paraId="2E84D876" w14:textId="27D02B51" w:rsidR="00822EAF" w:rsidRPr="00D6746C" w:rsidRDefault="002A708E" w:rsidP="002A708E">
      <w:pPr>
        <w:pStyle w:val="Default"/>
        <w:rPr>
          <w:rFonts w:cs="Avenir-Book"/>
          <w:color w:val="auto"/>
          <w:sz w:val="20"/>
          <w:szCs w:val="20"/>
          <w:lang w:val="en-US"/>
        </w:rPr>
      </w:pPr>
      <w:r w:rsidRPr="00D6746C">
        <w:rPr>
          <w:color w:val="auto"/>
          <w:sz w:val="20"/>
          <w:szCs w:val="20"/>
          <w:lang w:val="en-US"/>
        </w:rPr>
        <w:t xml:space="preserve">The </w:t>
      </w:r>
      <w:r w:rsidR="00822EAF" w:rsidRPr="00D6746C">
        <w:rPr>
          <w:color w:val="auto"/>
          <w:sz w:val="20"/>
          <w:szCs w:val="20"/>
          <w:lang w:val="en-US"/>
        </w:rPr>
        <w:t>Global</w:t>
      </w:r>
      <w:r w:rsidRPr="00D6746C">
        <w:rPr>
          <w:color w:val="auto"/>
          <w:sz w:val="20"/>
          <w:szCs w:val="20"/>
          <w:lang w:val="en-US"/>
        </w:rPr>
        <w:t xml:space="preserve"> C-Sink </w:t>
      </w:r>
      <w:r w:rsidR="00D5225D" w:rsidRPr="00D6746C">
        <w:rPr>
          <w:color w:val="auto"/>
          <w:sz w:val="20"/>
          <w:szCs w:val="20"/>
          <w:lang w:val="en-US"/>
        </w:rPr>
        <w:t>S</w:t>
      </w:r>
      <w:r w:rsidRPr="00D6746C">
        <w:rPr>
          <w:color w:val="auto"/>
          <w:sz w:val="20"/>
          <w:szCs w:val="20"/>
          <w:lang w:val="en-US"/>
        </w:rPr>
        <w:t>tandard prohibits non-sustainable biomass cultivation, land use change and soil organic carbon depletion - thus, leakage in sense of carbon expenditure outside of the project boundaries is avoided as much as possible. It is assumed that activity shifts to biochar production cause</w:t>
      </w:r>
      <w:r w:rsidR="00822EAF" w:rsidRPr="00D6746C">
        <w:rPr>
          <w:color w:val="auto"/>
          <w:sz w:val="20"/>
          <w:szCs w:val="20"/>
          <w:lang w:val="en-US"/>
        </w:rPr>
        <w:t>s</w:t>
      </w:r>
      <w:r w:rsidRPr="00D6746C">
        <w:rPr>
          <w:color w:val="auto"/>
          <w:sz w:val="20"/>
          <w:szCs w:val="20"/>
          <w:lang w:val="en-US"/>
        </w:rPr>
        <w:t xml:space="preserve"> </w:t>
      </w:r>
      <w:r w:rsidR="00822EAF" w:rsidRPr="00D6746C">
        <w:rPr>
          <w:color w:val="auto"/>
          <w:sz w:val="20"/>
          <w:szCs w:val="20"/>
          <w:lang w:val="en-US"/>
        </w:rPr>
        <w:t xml:space="preserve">only minimal </w:t>
      </w:r>
      <w:r w:rsidRPr="00D6746C">
        <w:rPr>
          <w:color w:val="auto"/>
          <w:sz w:val="20"/>
          <w:szCs w:val="20"/>
          <w:lang w:val="en-US"/>
        </w:rPr>
        <w:t>leakage emissions.</w:t>
      </w:r>
      <w:r w:rsidR="00822EAF" w:rsidRPr="00D6746C">
        <w:rPr>
          <w:rFonts w:cs="Avenir-Book"/>
          <w:color w:val="auto"/>
          <w:sz w:val="20"/>
          <w:szCs w:val="20"/>
          <w:lang w:val="en-US"/>
        </w:rPr>
        <w:t xml:space="preserve"> </w:t>
      </w:r>
    </w:p>
    <w:p w14:paraId="47EDF029" w14:textId="57492723" w:rsidR="002A708E" w:rsidRPr="00D6746C" w:rsidRDefault="00822EAF" w:rsidP="002A708E">
      <w:pPr>
        <w:pStyle w:val="Default"/>
        <w:rPr>
          <w:rFonts w:cs="Avenir-Book"/>
          <w:color w:val="auto"/>
          <w:sz w:val="20"/>
          <w:szCs w:val="20"/>
          <w:lang w:val="en-US"/>
        </w:rPr>
      </w:pPr>
      <w:r w:rsidRPr="00D6746C">
        <w:rPr>
          <w:rFonts w:cs="Avenir-Book"/>
          <w:color w:val="auto"/>
          <w:sz w:val="20"/>
          <w:szCs w:val="20"/>
          <w:lang w:val="en-US"/>
        </w:rPr>
        <w:t xml:space="preserve">For the Global </w:t>
      </w:r>
      <w:r w:rsidR="00020B1F">
        <w:rPr>
          <w:rFonts w:cs="Avenir-Book"/>
          <w:color w:val="auto"/>
          <w:sz w:val="20"/>
          <w:szCs w:val="20"/>
          <w:lang w:val="en-US"/>
        </w:rPr>
        <w:t>Artisan</w:t>
      </w:r>
      <w:r w:rsidRPr="00D6746C">
        <w:rPr>
          <w:rFonts w:cs="Avenir-Book"/>
          <w:color w:val="auto"/>
          <w:sz w:val="20"/>
          <w:szCs w:val="20"/>
          <w:lang w:val="en-US"/>
        </w:rPr>
        <w:t xml:space="preserve"> C-Sink, the emissions from Scope 1 and 2 are fully recorded. As per project boundary, from Scope 3, only the emissions from bio</w:t>
      </w:r>
      <w:r w:rsidR="001E1ABC" w:rsidRPr="00D6746C">
        <w:rPr>
          <w:rFonts w:cs="Avenir-Book"/>
          <w:color w:val="auto"/>
          <w:sz w:val="20"/>
          <w:szCs w:val="20"/>
          <w:lang w:val="en-US"/>
        </w:rPr>
        <w:t>char</w:t>
      </w:r>
      <w:r w:rsidRPr="00D6746C">
        <w:rPr>
          <w:rFonts w:cs="Avenir-Book"/>
          <w:color w:val="auto"/>
          <w:sz w:val="20"/>
          <w:szCs w:val="20"/>
          <w:lang w:val="en-US"/>
        </w:rPr>
        <w:t xml:space="preserve"> transport are directly quantified</w:t>
      </w:r>
      <w:r w:rsidR="001E1ABC" w:rsidRPr="00D6746C">
        <w:rPr>
          <w:rFonts w:cs="Avenir-Book"/>
          <w:color w:val="auto"/>
          <w:sz w:val="20"/>
          <w:szCs w:val="20"/>
          <w:lang w:val="en-US"/>
        </w:rPr>
        <w:t xml:space="preserve"> if the distance is more than 100</w:t>
      </w:r>
      <w:r w:rsidR="00D6746C" w:rsidRPr="00D6746C">
        <w:rPr>
          <w:rFonts w:cs="Avenir-Book"/>
          <w:color w:val="auto"/>
          <w:sz w:val="20"/>
          <w:szCs w:val="20"/>
          <w:lang w:val="en-US"/>
        </w:rPr>
        <w:t xml:space="preserve"> </w:t>
      </w:r>
      <w:r w:rsidR="001E1ABC" w:rsidRPr="00D6746C">
        <w:rPr>
          <w:rFonts w:cs="Avenir-Book"/>
          <w:color w:val="auto"/>
          <w:sz w:val="20"/>
          <w:szCs w:val="20"/>
          <w:lang w:val="en-US"/>
        </w:rPr>
        <w:t>km</w:t>
      </w:r>
      <w:r w:rsidRPr="00D6746C">
        <w:rPr>
          <w:rFonts w:cs="Avenir-Book"/>
          <w:color w:val="auto"/>
          <w:sz w:val="20"/>
          <w:szCs w:val="20"/>
          <w:lang w:val="en-US"/>
        </w:rPr>
        <w:t xml:space="preserve">. Other indirect emissions from Scope 3 are not recorded individually due to their comparatively low volume but are instead included in the calculation with a </w:t>
      </w:r>
      <w:r w:rsidR="001E1ABC" w:rsidRPr="00D6746C">
        <w:rPr>
          <w:rFonts w:cs="Avenir-Book"/>
          <w:color w:val="auto"/>
          <w:sz w:val="20"/>
          <w:szCs w:val="20"/>
          <w:lang w:val="en-US"/>
        </w:rPr>
        <w:t>security margin</w:t>
      </w:r>
      <w:r w:rsidRPr="00D6746C">
        <w:rPr>
          <w:rFonts w:cs="Avenir-Book"/>
          <w:color w:val="auto"/>
          <w:sz w:val="20"/>
          <w:szCs w:val="20"/>
          <w:lang w:val="en-US"/>
        </w:rPr>
        <w:t>.</w:t>
      </w:r>
    </w:p>
    <w:p w14:paraId="792EC680" w14:textId="77777777" w:rsidR="00822EAF" w:rsidRPr="00D6746C" w:rsidRDefault="00822EAF" w:rsidP="002A708E">
      <w:pPr>
        <w:pStyle w:val="Default"/>
        <w:rPr>
          <w:color w:val="auto"/>
          <w:sz w:val="20"/>
          <w:szCs w:val="20"/>
          <w:lang w:val="en-US"/>
        </w:rPr>
      </w:pPr>
    </w:p>
    <w:p w14:paraId="115FC91D" w14:textId="77777777" w:rsidR="00822EAF" w:rsidRPr="00D6746C" w:rsidRDefault="00822EAF" w:rsidP="00822EAF">
      <w:pPr>
        <w:autoSpaceDE w:val="0"/>
        <w:autoSpaceDN w:val="0"/>
        <w:adjustRightInd w:val="0"/>
        <w:spacing w:after="0" w:line="240" w:lineRule="auto"/>
        <w:rPr>
          <w:rFonts w:cs="Avenir-Book"/>
          <w:szCs w:val="20"/>
          <w:lang w:val="en-US"/>
        </w:rPr>
      </w:pPr>
      <w:r w:rsidRPr="00D6746C">
        <w:rPr>
          <w:rFonts w:cs="Avenir-Book"/>
          <w:szCs w:val="20"/>
          <w:lang w:val="en-US"/>
        </w:rPr>
        <w:t>This includes, for example, the emissions caused by:</w:t>
      </w:r>
    </w:p>
    <w:p w14:paraId="3FB87B63" w14:textId="77777777" w:rsidR="00D6746C" w:rsidRDefault="00D6746C" w:rsidP="00891F59">
      <w:pPr>
        <w:pStyle w:val="ListParagraph"/>
        <w:numPr>
          <w:ilvl w:val="0"/>
          <w:numId w:val="12"/>
        </w:numPr>
        <w:autoSpaceDE w:val="0"/>
        <w:autoSpaceDN w:val="0"/>
        <w:adjustRightInd w:val="0"/>
        <w:rPr>
          <w:rFonts w:ascii="Avenir-Book" w:hAnsi="Avenir-Book" w:cs="Avenir-Book"/>
          <w:lang w:val="en-US"/>
        </w:rPr>
      </w:pPr>
      <w:r w:rsidRPr="00D6746C">
        <w:rPr>
          <w:rFonts w:ascii="Avenir-Book" w:hAnsi="Avenir-Book" w:cs="Avenir-Book"/>
          <w:lang w:val="en-US"/>
        </w:rPr>
        <w:t>the fuel for transportation of the biomass feedstock to the kiln</w:t>
      </w:r>
      <w:r w:rsidR="00822EAF" w:rsidRPr="00D6746C">
        <w:rPr>
          <w:rFonts w:ascii="Avenir-Book" w:hAnsi="Avenir-Book" w:cs="Avenir-Book"/>
          <w:lang w:val="en-US"/>
        </w:rPr>
        <w:t>,</w:t>
      </w:r>
    </w:p>
    <w:p w14:paraId="4ED21CCA" w14:textId="63654943" w:rsidR="00D6746C" w:rsidRDefault="00D6746C" w:rsidP="00891F59">
      <w:pPr>
        <w:pStyle w:val="ListParagraph"/>
        <w:numPr>
          <w:ilvl w:val="0"/>
          <w:numId w:val="12"/>
        </w:numPr>
        <w:autoSpaceDE w:val="0"/>
        <w:autoSpaceDN w:val="0"/>
        <w:adjustRightInd w:val="0"/>
        <w:rPr>
          <w:rFonts w:ascii="Avenir-Book" w:hAnsi="Avenir-Book" w:cs="Avenir-Book"/>
          <w:lang w:val="en-US"/>
        </w:rPr>
      </w:pPr>
      <w:r w:rsidRPr="00D6746C">
        <w:rPr>
          <w:rFonts w:ascii="Avenir-Book" w:hAnsi="Avenir-Book" w:cs="Avenir-Book"/>
          <w:lang w:val="en-US"/>
        </w:rPr>
        <w:t>or the transportation of the biochar to the field (up to 100 km),</w:t>
      </w:r>
    </w:p>
    <w:p w14:paraId="0F6E9B6D" w14:textId="2FA01DEB" w:rsidR="00D6746C" w:rsidRPr="005C6D0C" w:rsidRDefault="00D6746C" w:rsidP="00891F59">
      <w:pPr>
        <w:pStyle w:val="ListParagraph"/>
        <w:numPr>
          <w:ilvl w:val="0"/>
          <w:numId w:val="12"/>
        </w:numPr>
        <w:autoSpaceDE w:val="0"/>
        <w:autoSpaceDN w:val="0"/>
        <w:adjustRightInd w:val="0"/>
        <w:rPr>
          <w:rFonts w:ascii="Verdana" w:hAnsi="Verdana" w:cs="Avenir-Book"/>
          <w:sz w:val="22"/>
          <w:szCs w:val="22"/>
          <w:lang w:val="en-GB"/>
        </w:rPr>
      </w:pPr>
      <w:r w:rsidRPr="005C6D0C">
        <w:rPr>
          <w:rFonts w:ascii="Verdana" w:hAnsi="Verdana" w:cs="TimesNewRomanPSMT"/>
          <w:color w:val="0E101A"/>
          <w:sz w:val="20"/>
          <w:szCs w:val="22"/>
          <w:lang w:val="en-GB"/>
        </w:rPr>
        <w:t>the displacement of the kiln</w:t>
      </w:r>
    </w:p>
    <w:p w14:paraId="03C7FCA5" w14:textId="77777777" w:rsidR="00D6746C" w:rsidRPr="005C6D0C" w:rsidRDefault="00D6746C" w:rsidP="00891F59">
      <w:pPr>
        <w:pStyle w:val="ListParagraph"/>
        <w:numPr>
          <w:ilvl w:val="0"/>
          <w:numId w:val="12"/>
        </w:numPr>
        <w:autoSpaceDE w:val="0"/>
        <w:autoSpaceDN w:val="0"/>
        <w:adjustRightInd w:val="0"/>
        <w:rPr>
          <w:rFonts w:ascii="Verdana" w:hAnsi="Verdana" w:cs="Avenir-Book"/>
          <w:sz w:val="22"/>
          <w:szCs w:val="22"/>
          <w:lang w:val="en-GB"/>
        </w:rPr>
      </w:pPr>
      <w:r w:rsidRPr="005C6D0C">
        <w:rPr>
          <w:rFonts w:ascii="Verdana" w:hAnsi="Verdana" w:cs="TimesNewRomanPSMT"/>
          <w:color w:val="0E101A"/>
          <w:sz w:val="20"/>
          <w:szCs w:val="22"/>
          <w:lang w:val="en-GB"/>
        </w:rPr>
        <w:t>a pump for quenching water</w:t>
      </w:r>
    </w:p>
    <w:p w14:paraId="5B231571" w14:textId="13F04EDD" w:rsidR="00D6746C" w:rsidRPr="00D6746C" w:rsidRDefault="00D6746C" w:rsidP="00891F59">
      <w:pPr>
        <w:pStyle w:val="ListParagraph"/>
        <w:numPr>
          <w:ilvl w:val="0"/>
          <w:numId w:val="12"/>
        </w:numPr>
        <w:autoSpaceDE w:val="0"/>
        <w:autoSpaceDN w:val="0"/>
        <w:adjustRightInd w:val="0"/>
        <w:rPr>
          <w:rFonts w:ascii="Verdana" w:hAnsi="Verdana" w:cs="Avenir-Book"/>
          <w:sz w:val="22"/>
          <w:szCs w:val="22"/>
          <w:lang w:val="en-US"/>
        </w:rPr>
      </w:pPr>
      <w:r w:rsidRPr="00D6746C">
        <w:rPr>
          <w:rFonts w:ascii="Verdana" w:hAnsi="Verdana" w:cs="TimesNewRomanPSMT"/>
          <w:color w:val="0E101A"/>
          <w:sz w:val="20"/>
          <w:szCs w:val="22"/>
          <w:lang w:val="en-GB"/>
        </w:rPr>
        <w:t xml:space="preserve">fuel for a chain saw for pruning, milling, and blending of the </w:t>
      </w:r>
      <w:proofErr w:type="gramStart"/>
      <w:r w:rsidRPr="00D6746C">
        <w:rPr>
          <w:rFonts w:ascii="Verdana" w:hAnsi="Verdana" w:cs="TimesNewRomanPSMT"/>
          <w:color w:val="0E101A"/>
          <w:sz w:val="20"/>
          <w:szCs w:val="22"/>
          <w:lang w:val="en-GB"/>
        </w:rPr>
        <w:t>biochar</w:t>
      </w:r>
      <w:proofErr w:type="gramEnd"/>
    </w:p>
    <w:p w14:paraId="64CDEE6A" w14:textId="5750F940" w:rsidR="00822EAF" w:rsidRPr="00D6746C" w:rsidRDefault="00822EAF" w:rsidP="00D6746C">
      <w:pPr>
        <w:autoSpaceDE w:val="0"/>
        <w:autoSpaceDN w:val="0"/>
        <w:adjustRightInd w:val="0"/>
        <w:spacing w:after="0" w:line="240" w:lineRule="auto"/>
        <w:rPr>
          <w:rFonts w:cs="Avenir-Book"/>
          <w:sz w:val="18"/>
          <w:szCs w:val="20"/>
          <w:highlight w:val="yellow"/>
          <w:lang w:val="en-US"/>
        </w:rPr>
      </w:pPr>
    </w:p>
    <w:p w14:paraId="0CB3FF4C" w14:textId="77777777" w:rsidR="00D6746C" w:rsidRPr="00D6746C" w:rsidRDefault="00D6746C" w:rsidP="00D6746C">
      <w:pPr>
        <w:autoSpaceDE w:val="0"/>
        <w:autoSpaceDN w:val="0"/>
        <w:adjustRightInd w:val="0"/>
        <w:spacing w:after="0" w:line="240" w:lineRule="auto"/>
        <w:rPr>
          <w:rFonts w:cs="TimesNewRomanPSMT"/>
          <w:color w:val="0E101A"/>
          <w:szCs w:val="20"/>
          <w:lang w:val="en-GB"/>
        </w:rPr>
      </w:pPr>
      <w:r w:rsidRPr="00D6746C">
        <w:rPr>
          <w:rFonts w:cs="TimesNewRomanPSMT"/>
          <w:color w:val="0E101A"/>
          <w:szCs w:val="20"/>
          <w:lang w:val="en-GB"/>
        </w:rPr>
        <w:t>To keep the certification procedures reasonably lean, Artisan Biochar Producers</w:t>
      </w:r>
    </w:p>
    <w:p w14:paraId="39C6D0D7" w14:textId="5BB0ABDB" w:rsidR="00B37769" w:rsidRPr="00D6746C" w:rsidRDefault="00D6746C" w:rsidP="00D6746C">
      <w:pPr>
        <w:autoSpaceDE w:val="0"/>
        <w:autoSpaceDN w:val="0"/>
        <w:adjustRightInd w:val="0"/>
        <w:spacing w:after="0" w:line="240" w:lineRule="auto"/>
        <w:rPr>
          <w:rFonts w:cs="TimesNewRomanPSMT"/>
          <w:color w:val="0E101A"/>
          <w:szCs w:val="20"/>
          <w:lang w:val="en-GB"/>
        </w:rPr>
      </w:pPr>
      <w:r w:rsidRPr="00D6746C">
        <w:rPr>
          <w:rFonts w:cs="TimesNewRomanPSMT"/>
          <w:color w:val="0E101A"/>
          <w:szCs w:val="20"/>
          <w:lang w:val="en-GB"/>
        </w:rPr>
        <w:t>are not required to provide a detailed account of these potential emissions, but</w:t>
      </w:r>
      <w:r w:rsidR="00E06AB0" w:rsidRPr="00E06AB0">
        <w:rPr>
          <w:lang w:val="en-GB"/>
        </w:rPr>
        <w:t xml:space="preserve"> a margin of security of 20 kg CO2e per ton of biochar (DM) is levied</w:t>
      </w:r>
      <w:r w:rsidRPr="00D6746C">
        <w:rPr>
          <w:rFonts w:cs="TimesNewRomanPSMT"/>
          <w:color w:val="0E101A"/>
          <w:szCs w:val="20"/>
          <w:lang w:val="en-GB"/>
        </w:rPr>
        <w:t>.</w:t>
      </w:r>
    </w:p>
    <w:p w14:paraId="7D62FEBB" w14:textId="77777777" w:rsidR="00D6746C" w:rsidRPr="00D6746C" w:rsidRDefault="00D6746C" w:rsidP="00D6746C">
      <w:pPr>
        <w:spacing w:after="0" w:line="240" w:lineRule="auto"/>
        <w:rPr>
          <w:rFonts w:eastAsia="Times New Roman" w:cstheme="minorHAnsi"/>
          <w:szCs w:val="20"/>
          <w:highlight w:val="yellow"/>
          <w:lang w:val="en-GB" w:eastAsia="de-CH"/>
        </w:rPr>
      </w:pPr>
    </w:p>
    <w:p w14:paraId="1B468B3E" w14:textId="517C07B8" w:rsidR="00B37769" w:rsidRPr="00D6746C" w:rsidRDefault="00FE4A09" w:rsidP="00B37769">
      <w:pPr>
        <w:spacing w:after="0" w:line="240" w:lineRule="auto"/>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security margin</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 xml:space="preserve">produced biochar </m:t>
              </m:r>
              <m:d>
                <m:dPr>
                  <m:ctrlPr>
                    <w:rPr>
                      <w:rFonts w:ascii="Cambria Math" w:hAnsi="Cambria Math" w:cstheme="minorHAnsi"/>
                      <w:i/>
                      <w:lang w:val="en-US"/>
                    </w:rPr>
                  </m:ctrlPr>
                </m:dPr>
                <m:e>
                  <m:r>
                    <w:rPr>
                      <w:rFonts w:ascii="Cambria Math" w:hAnsi="Cambria Math" w:cstheme="minorHAnsi"/>
                      <w:lang w:val="en-US"/>
                    </w:rPr>
                    <m:t>t</m:t>
                  </m:r>
                </m:e>
              </m:d>
            </m:e>
          </m:d>
          <m:r>
            <w:rPr>
              <w:rFonts w:ascii="Cambria Math" w:hAnsi="Cambria Math" w:cstheme="minorHAnsi"/>
              <w:lang w:val="en-US"/>
            </w:rPr>
            <m:t>*</m:t>
          </m:r>
          <m:r>
            <w:rPr>
              <w:rFonts w:ascii="Cambria Math" w:hAnsi="Cambria Math" w:cstheme="minorHAnsi"/>
              <w:lang w:val="en-US"/>
            </w:rPr>
            <m:t>0.02 (t CO2e per t biochar)</m:t>
          </m:r>
        </m:oMath>
      </m:oMathPara>
    </w:p>
    <w:p w14:paraId="49AEB568" w14:textId="77777777" w:rsidR="00677B77" w:rsidRPr="00130131" w:rsidRDefault="00677B77" w:rsidP="00677B77">
      <w:pPr>
        <w:spacing w:after="0" w:line="240" w:lineRule="auto"/>
        <w:rPr>
          <w:rFonts w:eastAsiaTheme="minorEastAsia" w:cstheme="minorHAnsi"/>
          <w:highlight w:val="yellow"/>
          <w:lang w:val="en-US"/>
        </w:rPr>
      </w:pPr>
    </w:p>
    <w:p w14:paraId="66AB84E8" w14:textId="7AF9DD60" w:rsidR="00C93191" w:rsidRPr="00A20A52" w:rsidRDefault="00CC385F" w:rsidP="006251AB">
      <w:pPr>
        <w:pStyle w:val="Heading3"/>
      </w:pPr>
      <w:bookmarkStart w:id="47" w:name="_Toc156474824"/>
      <w:bookmarkStart w:id="48" w:name="_Toc158650374"/>
      <w:r>
        <w:t xml:space="preserve">4.1.7. </w:t>
      </w:r>
      <w:r w:rsidR="00C93191" w:rsidRPr="00A20A52">
        <w:t>Methane emissions</w:t>
      </w:r>
      <w:bookmarkEnd w:id="47"/>
      <w:bookmarkEnd w:id="48"/>
    </w:p>
    <w:p w14:paraId="6DB66A5D" w14:textId="390E6F33" w:rsidR="00AB307B" w:rsidRDefault="007D4026" w:rsidP="003D0935">
      <w:pPr>
        <w:autoSpaceDE w:val="0"/>
        <w:autoSpaceDN w:val="0"/>
        <w:adjustRightInd w:val="0"/>
        <w:spacing w:after="0" w:line="240" w:lineRule="auto"/>
        <w:rPr>
          <w:rFonts w:cs="Avenir-Book"/>
          <w:lang w:val="en-US"/>
        </w:rPr>
      </w:pPr>
      <w:r w:rsidRPr="00A20A52">
        <w:rPr>
          <w:rFonts w:cs="Avenir-Book"/>
          <w:lang w:val="en-US"/>
        </w:rPr>
        <w:t xml:space="preserve">During </w:t>
      </w:r>
      <w:r w:rsidR="00A20A52" w:rsidRPr="00A20A52">
        <w:rPr>
          <w:rFonts w:cs="Avenir-Book"/>
          <w:lang w:val="en-US"/>
        </w:rPr>
        <w:t xml:space="preserve">the </w:t>
      </w:r>
      <w:r w:rsidRPr="00A20A52">
        <w:rPr>
          <w:rFonts w:cs="Avenir-Book"/>
          <w:lang w:val="en-US"/>
        </w:rPr>
        <w:t xml:space="preserve">pyrolysis process methane emissions are produced. They are calculated according to the following formula: </w:t>
      </w:r>
    </w:p>
    <w:p w14:paraId="518F2850" w14:textId="77777777" w:rsidR="00A20A52" w:rsidRPr="00A20A52" w:rsidRDefault="00A20A52" w:rsidP="003D0935">
      <w:pPr>
        <w:autoSpaceDE w:val="0"/>
        <w:autoSpaceDN w:val="0"/>
        <w:adjustRightInd w:val="0"/>
        <w:spacing w:after="0" w:line="240" w:lineRule="auto"/>
        <w:rPr>
          <w:rFonts w:cs="Avenir-Book"/>
          <w:lang w:val="en-US"/>
        </w:rPr>
      </w:pPr>
    </w:p>
    <w:p w14:paraId="6E0F7C88" w14:textId="3E3C1EE8" w:rsidR="00AB307B" w:rsidRPr="001C3BD7" w:rsidRDefault="00FE4A09" w:rsidP="00AB307B">
      <w:pPr>
        <w:jc w:val="both"/>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CH4 emissions from pyrolysis unit per ton of biochar</m:t>
              </m:r>
            </m:e>
          </m:d>
          <m:r>
            <w:rPr>
              <w:rFonts w:ascii="Cambria Math" w:hAnsi="Cambria Math" w:cstheme="minorHAnsi"/>
              <w:lang w:val="en-US"/>
            </w:rPr>
            <m:t>*[amount of biochar produced]</m:t>
          </m:r>
        </m:oMath>
      </m:oMathPara>
    </w:p>
    <w:p w14:paraId="5ED5E3A2" w14:textId="77777777" w:rsidR="00FA6E78" w:rsidRPr="00130131" w:rsidRDefault="00FA6E78" w:rsidP="00FA6E78">
      <w:pPr>
        <w:rPr>
          <w:highlight w:val="yellow"/>
          <w:lang w:val="en-US"/>
        </w:rPr>
      </w:pPr>
    </w:p>
    <w:p w14:paraId="6BEFE594" w14:textId="5361CB50" w:rsidR="00FA6E78" w:rsidRPr="00CC385F" w:rsidRDefault="00CC385F" w:rsidP="00CC385F">
      <w:pPr>
        <w:pStyle w:val="Heading4"/>
      </w:pPr>
      <w:r w:rsidRPr="00CC385F">
        <w:lastRenderedPageBreak/>
        <w:t xml:space="preserve">4.1.7.1. </w:t>
      </w:r>
      <w:r w:rsidR="00FA6E78" w:rsidRPr="00CC385F">
        <w:t xml:space="preserve">CH4 </w:t>
      </w:r>
      <w:r w:rsidR="009A07E8" w:rsidRPr="00CC385F">
        <w:t>Emissions</w:t>
      </w:r>
      <w:r w:rsidR="00FA6E78" w:rsidRPr="00CC385F">
        <w:t xml:space="preserve"> from </w:t>
      </w:r>
      <w:r w:rsidR="001E1ABC" w:rsidRPr="00CC385F">
        <w:t>Production unit</w:t>
      </w:r>
    </w:p>
    <w:p w14:paraId="14FCD7A2" w14:textId="563822DE" w:rsidR="00AB307B" w:rsidRPr="001E1ABC" w:rsidRDefault="00AB307B" w:rsidP="001E1ABC">
      <w:pPr>
        <w:spacing w:before="120"/>
        <w:rPr>
          <w:rFonts w:cstheme="minorHAnsi"/>
          <w:b/>
          <w:bCs/>
          <w:lang w:val="en-US"/>
        </w:rPr>
      </w:pPr>
      <w:r w:rsidRPr="001E1ABC">
        <w:rPr>
          <w:rFonts w:cstheme="minorHAnsi"/>
          <w:lang w:val="en-US"/>
        </w:rPr>
        <w:t xml:space="preserve">Emissions are calculated in </w:t>
      </w:r>
      <w:r w:rsidR="001E1ABC" w:rsidRPr="001E1ABC">
        <w:rPr>
          <w:rFonts w:cstheme="minorHAnsi"/>
          <w:b/>
          <w:bCs/>
          <w:lang w:val="en-US"/>
        </w:rPr>
        <w:t>kg</w:t>
      </w:r>
      <w:r w:rsidRPr="001E1ABC">
        <w:rPr>
          <w:rFonts w:cstheme="minorHAnsi"/>
          <w:b/>
          <w:bCs/>
          <w:lang w:val="en-US"/>
        </w:rPr>
        <w:t>CH</w:t>
      </w:r>
      <w:r w:rsidRPr="001E1ABC">
        <w:rPr>
          <w:rFonts w:cstheme="minorHAnsi"/>
          <w:b/>
          <w:bCs/>
          <w:vertAlign w:val="subscript"/>
          <w:lang w:val="en-US"/>
        </w:rPr>
        <w:t>4</w:t>
      </w:r>
      <w:r w:rsidRPr="001E1ABC">
        <w:rPr>
          <w:rFonts w:cstheme="minorHAnsi"/>
          <w:b/>
          <w:bCs/>
          <w:lang w:val="en-US"/>
        </w:rPr>
        <w:t>.</w:t>
      </w:r>
    </w:p>
    <w:p w14:paraId="4801038C" w14:textId="25B4F96C" w:rsidR="00AB307B" w:rsidRPr="001E1ABC" w:rsidRDefault="00FE4A09" w:rsidP="00D6746C">
      <w:pPr>
        <w:ind w:right="-1"/>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CH4 emissions from production unit per load</m:t>
              </m:r>
            </m:e>
          </m:d>
          <m:r>
            <w:rPr>
              <w:rFonts w:ascii="Cambria Math" w:hAnsi="Cambria Math" w:cstheme="minorHAnsi"/>
              <w:lang w:val="en-US"/>
            </w:rPr>
            <m:t>=[CH</m:t>
          </m:r>
          <m:sSub>
            <m:sSubPr>
              <m:ctrlPr>
                <w:rPr>
                  <w:rFonts w:ascii="Cambria Math" w:hAnsi="Cambria Math" w:cstheme="minorHAnsi"/>
                  <w:i/>
                  <w:lang w:val="en-US"/>
                </w:rPr>
              </m:ctrlPr>
            </m:sSubPr>
            <m:e>
              <m:r>
                <w:rPr>
                  <w:rFonts w:ascii="Cambria Math" w:hAnsi="Cambria Math" w:cstheme="minorHAnsi"/>
                  <w:lang w:val="en-US"/>
                </w:rPr>
                <m:t>4</m:t>
              </m:r>
            </m:e>
            <m:sub>
              <m:r>
                <w:rPr>
                  <w:rFonts w:ascii="Cambria Math" w:hAnsi="Cambria Math" w:cstheme="minorHAnsi"/>
                  <w:lang w:val="en-US"/>
                </w:rPr>
                <m:t>emission</m:t>
              </m:r>
              <m:sSub>
                <m:sSubPr>
                  <m:ctrlPr>
                    <w:rPr>
                      <w:rFonts w:ascii="Cambria Math" w:hAnsi="Cambria Math" w:cstheme="minorHAnsi"/>
                      <w:i/>
                      <w:lang w:val="en-US"/>
                    </w:rPr>
                  </m:ctrlPr>
                </m:sSubPr>
                <m:e>
                  <m:r>
                    <w:rPr>
                      <w:rFonts w:ascii="Cambria Math" w:hAnsi="Cambria Math" w:cstheme="minorHAnsi"/>
                      <w:lang w:val="en-US"/>
                    </w:rPr>
                    <m:t>s</m:t>
                  </m:r>
                </m:e>
                <m:sub>
                  <m:r>
                    <w:rPr>
                      <w:rFonts w:ascii="Cambria Math" w:hAnsi="Cambria Math" w:cstheme="minorHAnsi"/>
                      <w:lang w:val="en-US"/>
                    </w:rPr>
                    <m:t>pyrolysis</m:t>
                  </m:r>
                </m:sub>
              </m:sSub>
            </m:sub>
          </m:sSub>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 xml:space="preserve">amount of biomass dry matter </m:t>
              </m:r>
              <m:d>
                <m:dPr>
                  <m:ctrlPr>
                    <w:rPr>
                      <w:rFonts w:ascii="Cambria Math" w:hAnsi="Cambria Math" w:cstheme="minorHAnsi"/>
                      <w:i/>
                      <w:lang w:val="en-US"/>
                    </w:rPr>
                  </m:ctrlPr>
                </m:dPr>
                <m:e>
                  <m:r>
                    <w:rPr>
                      <w:rFonts w:ascii="Cambria Math" w:hAnsi="Cambria Math" w:cstheme="minorHAnsi"/>
                      <w:lang w:val="en-US"/>
                    </w:rPr>
                    <m:t>batch</m:t>
                  </m:r>
                </m:e>
              </m:d>
            </m:e>
          </m:d>
        </m:oMath>
      </m:oMathPara>
    </w:p>
    <w:p w14:paraId="77763A7B" w14:textId="3210D17E" w:rsidR="00241BD2" w:rsidRPr="00D6746C" w:rsidRDefault="00CC385F" w:rsidP="00CC385F">
      <w:pPr>
        <w:pStyle w:val="Heading4"/>
      </w:pPr>
      <w:r>
        <w:t xml:space="preserve">4.1.7.2. </w:t>
      </w:r>
      <w:r w:rsidR="00241BD2" w:rsidRPr="00D6746C">
        <w:t>Compensation of CH</w:t>
      </w:r>
      <w:r w:rsidR="00241BD2" w:rsidRPr="00D6746C">
        <w:rPr>
          <w:vertAlign w:val="subscript"/>
        </w:rPr>
        <w:t>4</w:t>
      </w:r>
      <w:r w:rsidR="00241BD2" w:rsidRPr="00D6746C">
        <w:t xml:space="preserve"> Emissions</w:t>
      </w:r>
    </w:p>
    <w:p w14:paraId="3424A9C5" w14:textId="35BA960D" w:rsidR="00241BD2" w:rsidRPr="00D6746C" w:rsidRDefault="00241BD2" w:rsidP="00D6746C">
      <w:pPr>
        <w:spacing w:before="120"/>
        <w:rPr>
          <w:rFonts w:eastAsia="Times New Roman" w:cs="Aptos"/>
          <w:szCs w:val="20"/>
          <w:lang w:val="en-US" w:eastAsia="de-CH"/>
        </w:rPr>
      </w:pPr>
      <w:r w:rsidRPr="00D6746C">
        <w:rPr>
          <w:rFonts w:cs="Avenir-Book"/>
          <w:szCs w:val="20"/>
          <w:lang w:val="en-US"/>
        </w:rPr>
        <w:t>To compensate methane emissions, the GWP100 of the emitted amount of methane is calculated using the factor 25 kg CO2e</w:t>
      </w:r>
      <w:r w:rsidR="009B2C71" w:rsidRPr="00D6746C">
        <w:rPr>
          <w:rFonts w:cs="Avenir-Book"/>
          <w:szCs w:val="20"/>
          <w:lang w:val="en-US"/>
        </w:rPr>
        <w:t>q</w:t>
      </w:r>
      <w:r w:rsidRPr="00D6746C">
        <w:rPr>
          <w:rFonts w:cs="Avenir-Book"/>
          <w:szCs w:val="20"/>
          <w:lang w:val="en-US"/>
        </w:rPr>
        <w:t xml:space="preserve"> per kg CH</w:t>
      </w:r>
      <w:r w:rsidRPr="00D6746C">
        <w:rPr>
          <w:rFonts w:cs="Avenir-Book"/>
          <w:szCs w:val="20"/>
          <w:vertAlign w:val="subscript"/>
          <w:lang w:val="en-US"/>
        </w:rPr>
        <w:t>4</w:t>
      </w:r>
      <w:r w:rsidRPr="00D6746C">
        <w:rPr>
          <w:rFonts w:cs="Avenir-Book"/>
          <w:szCs w:val="20"/>
          <w:lang w:val="en-US"/>
        </w:rPr>
        <w:t xml:space="preserve">. We then calculate the absolute global warming potential (AGWP) over 100 years using </w:t>
      </w:r>
      <w:proofErr w:type="spellStart"/>
      <w:r w:rsidRPr="00D6746C">
        <w:rPr>
          <w:rFonts w:cs="Avenir-Book"/>
          <w:szCs w:val="20"/>
          <w:lang w:val="en-US"/>
        </w:rPr>
        <w:t>Jeltsch-Thömmes</w:t>
      </w:r>
      <w:proofErr w:type="spellEnd"/>
      <w:r w:rsidRPr="00D6746C">
        <w:rPr>
          <w:rFonts w:cs="Avenir-Book"/>
          <w:szCs w:val="20"/>
          <w:lang w:val="en-US"/>
        </w:rPr>
        <w:t xml:space="preserve"> &amp; Joos (2019). The AGWP must then be compensated by a same-sized absolute global cooling potential (AGCP) over a maximum of 20 years.</w:t>
      </w:r>
      <w:r w:rsidR="001E472A" w:rsidRPr="00D6746C">
        <w:rPr>
          <w:rFonts w:cs="Avenir-Book"/>
          <w:szCs w:val="20"/>
          <w:lang w:val="en-US"/>
        </w:rPr>
        <w:t xml:space="preserve"> The compensating global cooling must start in the </w:t>
      </w:r>
      <w:r w:rsidR="00996453" w:rsidRPr="00D6746C">
        <w:rPr>
          <w:rFonts w:eastAsia="Times New Roman" w:cs="Aptos"/>
          <w:szCs w:val="20"/>
          <w:lang w:val="en-US" w:eastAsia="de-CH"/>
        </w:rPr>
        <w:t>same year as the CH</w:t>
      </w:r>
      <w:r w:rsidR="00996453" w:rsidRPr="00D6746C">
        <w:rPr>
          <w:rFonts w:eastAsia="Times New Roman" w:cs="Aptos"/>
          <w:szCs w:val="20"/>
          <w:vertAlign w:val="subscript"/>
          <w:lang w:val="en-US" w:eastAsia="de-CH"/>
        </w:rPr>
        <w:t>4</w:t>
      </w:r>
      <w:r w:rsidR="00996453" w:rsidRPr="00D6746C">
        <w:rPr>
          <w:rFonts w:eastAsia="Times New Roman" w:cs="Aptos"/>
          <w:szCs w:val="20"/>
          <w:lang w:val="en-US" w:eastAsia="de-CH"/>
        </w:rPr>
        <w:t xml:space="preserve"> emission occurred</w:t>
      </w:r>
      <w:r w:rsidR="001E472A" w:rsidRPr="00D6746C">
        <w:rPr>
          <w:rFonts w:cs="Avenir-Book"/>
          <w:szCs w:val="20"/>
          <w:lang w:val="en-US"/>
        </w:rPr>
        <w:t>, provide annual global cooling in every following year, and finalize the compensation latest 20 years after the methane emission.</w:t>
      </w:r>
    </w:p>
    <w:p w14:paraId="35E56683" w14:textId="77777777" w:rsidR="00241BD2" w:rsidRPr="00D6746C" w:rsidRDefault="00241BD2" w:rsidP="00241BD2">
      <w:pPr>
        <w:rPr>
          <w:lang w:val="en-US"/>
        </w:rPr>
      </w:pPr>
    </w:p>
    <w:p w14:paraId="3C59BE33" w14:textId="05039E84" w:rsidR="001E472A" w:rsidRPr="00D6746C" w:rsidRDefault="00FE4A09" w:rsidP="00241BD2">
      <w:pPr>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CO2e of CH4 emissions per load</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 GWP100_CH4</m:t>
          </m:r>
        </m:oMath>
      </m:oMathPara>
    </w:p>
    <w:p w14:paraId="3FA57D14" w14:textId="4808C491" w:rsidR="001E472A" w:rsidRPr="00D6746C" w:rsidRDefault="001E472A" w:rsidP="00241BD2">
      <w:pPr>
        <w:rPr>
          <w:rFonts w:eastAsiaTheme="minorEastAsia"/>
          <w:lang w:val="en-US"/>
        </w:rPr>
      </w:pPr>
      <w:r w:rsidRPr="00D6746C">
        <w:rPr>
          <w:rFonts w:eastAsiaTheme="minorEastAsia"/>
          <w:lang w:val="en-US"/>
        </w:rPr>
        <w:t>With GWP100_CH4 = 25 CO</w:t>
      </w:r>
      <w:r w:rsidRPr="00D6746C">
        <w:rPr>
          <w:rFonts w:eastAsiaTheme="minorEastAsia"/>
          <w:vertAlign w:val="subscript"/>
          <w:lang w:val="en-US"/>
        </w:rPr>
        <w:t>2</w:t>
      </w:r>
      <w:r w:rsidRPr="00D6746C">
        <w:rPr>
          <w:rFonts w:eastAsiaTheme="minorEastAsia"/>
          <w:lang w:val="en-US"/>
        </w:rPr>
        <w:t>e</w:t>
      </w:r>
      <w:r w:rsidR="009B2C71" w:rsidRPr="00D6746C">
        <w:rPr>
          <w:rFonts w:eastAsiaTheme="minorEastAsia"/>
          <w:lang w:val="en-US"/>
        </w:rPr>
        <w:t>q</w:t>
      </w:r>
    </w:p>
    <w:p w14:paraId="0D08343B" w14:textId="4BC0DC54" w:rsidR="003A50F9" w:rsidRPr="00D6746C" w:rsidRDefault="003A50F9" w:rsidP="00241BD2">
      <w:pPr>
        <w:rPr>
          <w:rFonts w:eastAsiaTheme="minorEastAsia"/>
          <w:lang w:val="en-US"/>
        </w:rPr>
      </w:pPr>
      <w:r w:rsidRPr="00D6746C">
        <w:rPr>
          <w:rFonts w:eastAsiaTheme="minorEastAsia"/>
          <w:lang w:val="en-US"/>
        </w:rPr>
        <w:t xml:space="preserve">Greenhouse gases </w:t>
      </w:r>
      <w:r w:rsidR="0028002C" w:rsidRPr="00D6746C">
        <w:rPr>
          <w:rFonts w:eastAsiaTheme="minorEastAsia"/>
          <w:lang w:val="en-US"/>
        </w:rPr>
        <w:t>decay</w:t>
      </w:r>
      <w:r w:rsidRPr="00D6746C">
        <w:rPr>
          <w:rFonts w:eastAsiaTheme="minorEastAsia"/>
          <w:lang w:val="en-US"/>
        </w:rPr>
        <w:t xml:space="preserve"> in the atmosphere. The quantities of CO</w:t>
      </w:r>
      <w:r w:rsidRPr="00D6746C">
        <w:rPr>
          <w:rFonts w:eastAsiaTheme="minorEastAsia"/>
          <w:vertAlign w:val="subscript"/>
          <w:lang w:val="en-US"/>
        </w:rPr>
        <w:t>2</w:t>
      </w:r>
      <w:r w:rsidRPr="00D6746C">
        <w:rPr>
          <w:rFonts w:eastAsiaTheme="minorEastAsia"/>
          <w:lang w:val="en-US"/>
        </w:rPr>
        <w:t xml:space="preserve"> still present in the atmosphere each year are added up over the 100 years, resulting in the absolute global warming potential (AGWP) over 100 years. </w:t>
      </w:r>
    </w:p>
    <w:p w14:paraId="09CC4CF3" w14:textId="54BA00FC" w:rsidR="001E472A" w:rsidRPr="00D6746C" w:rsidRDefault="0028002C" w:rsidP="00241BD2">
      <w:pPr>
        <w:rPr>
          <w:rFonts w:eastAsiaTheme="minorEastAsia"/>
          <w:lang w:val="en-US"/>
        </w:rPr>
      </w:pPr>
      <w:r w:rsidRPr="00D6746C">
        <w:rPr>
          <w:rFonts w:eastAsiaTheme="minorEastAsia"/>
          <w:lang w:val="en-US"/>
        </w:rPr>
        <w:t>CO</w:t>
      </w:r>
      <w:r w:rsidRPr="00D6746C">
        <w:rPr>
          <w:rFonts w:eastAsiaTheme="minorEastAsia"/>
          <w:vertAlign w:val="subscript"/>
          <w:lang w:val="en-US"/>
        </w:rPr>
        <w:t>2</w:t>
      </w:r>
      <w:r w:rsidRPr="00D6746C">
        <w:rPr>
          <w:rFonts w:eastAsiaTheme="minorEastAsia"/>
          <w:lang w:val="en-US"/>
        </w:rPr>
        <w:t xml:space="preserve"> decay is described by:</w:t>
      </w:r>
    </w:p>
    <w:p w14:paraId="431E3A17" w14:textId="13D8E39E" w:rsidR="0028002C" w:rsidRPr="00D6746C" w:rsidRDefault="0028002C" w:rsidP="00241BD2">
      <w:pPr>
        <w:rPr>
          <w:rFonts w:eastAsiaTheme="minorEastAsia"/>
          <w:lang w:val="en-US"/>
        </w:rPr>
      </w:pPr>
      <w:r w:rsidRPr="00D6746C">
        <w:rPr>
          <w:noProof/>
          <w:lang w:val="en-GB" w:eastAsia="en-GB"/>
        </w:rPr>
        <w:drawing>
          <wp:inline distT="0" distB="0" distL="0" distR="0" wp14:anchorId="02A0ECEF" wp14:editId="72AE39B4">
            <wp:extent cx="3476625" cy="63817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76625" cy="638175"/>
                    </a:xfrm>
                    <a:prstGeom prst="rect">
                      <a:avLst/>
                    </a:prstGeom>
                  </pic:spPr>
                </pic:pic>
              </a:graphicData>
            </a:graphic>
          </wp:inline>
        </w:drawing>
      </w:r>
    </w:p>
    <w:p w14:paraId="24256602" w14:textId="4DF147AC" w:rsidR="0028002C" w:rsidRPr="00D6746C" w:rsidRDefault="0028002C" w:rsidP="00241BD2">
      <w:pPr>
        <w:rPr>
          <w:rFonts w:eastAsiaTheme="minorEastAsia"/>
          <w:lang w:val="en-US"/>
        </w:rPr>
      </w:pPr>
      <w:r w:rsidRPr="00D6746C">
        <w:rPr>
          <w:rFonts w:eastAsiaTheme="minorEastAsia"/>
          <w:lang w:val="en-US"/>
        </w:rPr>
        <w:t>With the values</w:t>
      </w:r>
    </w:p>
    <w:tbl>
      <w:tblPr>
        <w:tblW w:w="5100" w:type="dxa"/>
        <w:tblCellMar>
          <w:left w:w="70" w:type="dxa"/>
          <w:right w:w="70" w:type="dxa"/>
        </w:tblCellMar>
        <w:tblLook w:val="04A0" w:firstRow="1" w:lastRow="0" w:firstColumn="1" w:lastColumn="0" w:noHBand="0" w:noVBand="1"/>
      </w:tblPr>
      <w:tblGrid>
        <w:gridCol w:w="1320"/>
        <w:gridCol w:w="2380"/>
        <w:gridCol w:w="1400"/>
      </w:tblGrid>
      <w:tr w:rsidR="0028002C" w:rsidRPr="00D6746C" w14:paraId="267C67EC" w14:textId="77777777" w:rsidTr="0028002C">
        <w:trPr>
          <w:trHeight w:val="315"/>
        </w:trPr>
        <w:tc>
          <w:tcPr>
            <w:tcW w:w="1320" w:type="dxa"/>
            <w:tcBorders>
              <w:top w:val="nil"/>
              <w:left w:val="nil"/>
              <w:bottom w:val="nil"/>
              <w:right w:val="nil"/>
            </w:tcBorders>
            <w:shd w:val="clear" w:color="auto" w:fill="auto"/>
            <w:noWrap/>
            <w:vAlign w:val="bottom"/>
            <w:hideMark/>
          </w:tcPr>
          <w:p w14:paraId="2F16D477" w14:textId="77777777" w:rsidR="0028002C" w:rsidRPr="00D6746C" w:rsidRDefault="0028002C" w:rsidP="0028002C">
            <w:pPr>
              <w:spacing w:after="0" w:line="240" w:lineRule="auto"/>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i</w:t>
            </w:r>
          </w:p>
        </w:tc>
        <w:tc>
          <w:tcPr>
            <w:tcW w:w="2380" w:type="dxa"/>
            <w:tcBorders>
              <w:top w:val="nil"/>
              <w:left w:val="nil"/>
              <w:bottom w:val="nil"/>
              <w:right w:val="nil"/>
            </w:tcBorders>
            <w:shd w:val="clear" w:color="auto" w:fill="auto"/>
            <w:noWrap/>
            <w:vAlign w:val="bottom"/>
            <w:hideMark/>
          </w:tcPr>
          <w:p w14:paraId="19E1A150" w14:textId="77777777" w:rsidR="0028002C" w:rsidRPr="00D6746C" w:rsidRDefault="0028002C" w:rsidP="0028002C">
            <w:pPr>
              <w:spacing w:after="0" w:line="240" w:lineRule="auto"/>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ai</w:t>
            </w:r>
          </w:p>
        </w:tc>
        <w:tc>
          <w:tcPr>
            <w:tcW w:w="1400" w:type="dxa"/>
            <w:tcBorders>
              <w:top w:val="nil"/>
              <w:left w:val="nil"/>
              <w:bottom w:val="nil"/>
              <w:right w:val="nil"/>
            </w:tcBorders>
            <w:shd w:val="clear" w:color="auto" w:fill="auto"/>
            <w:noWrap/>
            <w:vAlign w:val="bottom"/>
            <w:hideMark/>
          </w:tcPr>
          <w:p w14:paraId="7FF649DC" w14:textId="73698BE1" w:rsidR="0028002C" w:rsidRPr="00D6746C" w:rsidRDefault="0028002C" w:rsidP="0028002C">
            <w:pPr>
              <w:spacing w:after="0" w:line="240" w:lineRule="auto"/>
              <w:rPr>
                <w:rFonts w:ascii="Calibri" w:eastAsia="Times New Roman" w:hAnsi="Calibri" w:cs="Calibri"/>
                <w:color w:val="000000"/>
                <w:lang w:val="en-US" w:eastAsia="de-CH"/>
              </w:rPr>
            </w:pPr>
            <w:proofErr w:type="spellStart"/>
            <w:r w:rsidRPr="00D6746C">
              <w:rPr>
                <w:rFonts w:ascii="Calibri" w:eastAsia="Times New Roman" w:hAnsi="Calibri" w:cs="Calibri"/>
                <w:color w:val="000000"/>
                <w:lang w:val="en-US" w:eastAsia="de-CH"/>
              </w:rPr>
              <w:t>ti</w:t>
            </w:r>
            <w:proofErr w:type="spellEnd"/>
          </w:p>
        </w:tc>
      </w:tr>
      <w:tr w:rsidR="0028002C" w:rsidRPr="00D6746C" w14:paraId="02804067" w14:textId="77777777" w:rsidTr="0028002C">
        <w:trPr>
          <w:trHeight w:val="315"/>
        </w:trPr>
        <w:tc>
          <w:tcPr>
            <w:tcW w:w="1320" w:type="dxa"/>
            <w:tcBorders>
              <w:top w:val="nil"/>
              <w:left w:val="nil"/>
              <w:bottom w:val="nil"/>
              <w:right w:val="nil"/>
            </w:tcBorders>
            <w:shd w:val="clear" w:color="auto" w:fill="auto"/>
            <w:noWrap/>
            <w:vAlign w:val="bottom"/>
            <w:hideMark/>
          </w:tcPr>
          <w:p w14:paraId="0DAB8AE6" w14:textId="77777777" w:rsidR="0028002C" w:rsidRPr="00D6746C" w:rsidRDefault="0028002C" w:rsidP="0028002C">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w:t>
            </w:r>
          </w:p>
        </w:tc>
        <w:tc>
          <w:tcPr>
            <w:tcW w:w="2380" w:type="dxa"/>
            <w:tcBorders>
              <w:top w:val="nil"/>
              <w:left w:val="nil"/>
              <w:bottom w:val="nil"/>
              <w:right w:val="nil"/>
            </w:tcBorders>
            <w:shd w:val="clear" w:color="auto" w:fill="auto"/>
            <w:noWrap/>
            <w:vAlign w:val="bottom"/>
            <w:hideMark/>
          </w:tcPr>
          <w:p w14:paraId="08FC5BF2" w14:textId="77777777" w:rsidR="0028002C" w:rsidRPr="00D6746C" w:rsidRDefault="0028002C" w:rsidP="0028002C">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0.008</w:t>
            </w:r>
          </w:p>
        </w:tc>
        <w:tc>
          <w:tcPr>
            <w:tcW w:w="1400" w:type="dxa"/>
            <w:tcBorders>
              <w:top w:val="nil"/>
              <w:left w:val="nil"/>
              <w:bottom w:val="nil"/>
              <w:right w:val="nil"/>
            </w:tcBorders>
            <w:shd w:val="clear" w:color="auto" w:fill="auto"/>
            <w:noWrap/>
            <w:vAlign w:val="bottom"/>
            <w:hideMark/>
          </w:tcPr>
          <w:p w14:paraId="546003D7" w14:textId="77777777" w:rsidR="0028002C" w:rsidRPr="00D6746C" w:rsidRDefault="0028002C" w:rsidP="0028002C">
            <w:pPr>
              <w:spacing w:after="0" w:line="240" w:lineRule="auto"/>
              <w:jc w:val="right"/>
              <w:rPr>
                <w:rFonts w:ascii="Calibri" w:eastAsia="Times New Roman" w:hAnsi="Calibri" w:cs="Calibri"/>
                <w:color w:val="000000"/>
                <w:lang w:val="en-US" w:eastAsia="de-CH"/>
              </w:rPr>
            </w:pPr>
          </w:p>
        </w:tc>
      </w:tr>
      <w:tr w:rsidR="0028002C" w:rsidRPr="00D6746C" w14:paraId="20C88914" w14:textId="77777777" w:rsidTr="0028002C">
        <w:trPr>
          <w:trHeight w:val="315"/>
        </w:trPr>
        <w:tc>
          <w:tcPr>
            <w:tcW w:w="1320" w:type="dxa"/>
            <w:tcBorders>
              <w:top w:val="nil"/>
              <w:left w:val="nil"/>
              <w:bottom w:val="nil"/>
              <w:right w:val="nil"/>
            </w:tcBorders>
            <w:shd w:val="clear" w:color="auto" w:fill="auto"/>
            <w:noWrap/>
            <w:vAlign w:val="bottom"/>
            <w:hideMark/>
          </w:tcPr>
          <w:p w14:paraId="0D33551C" w14:textId="77777777" w:rsidR="0028002C" w:rsidRPr="00D6746C" w:rsidRDefault="0028002C" w:rsidP="0028002C">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1</w:t>
            </w:r>
          </w:p>
        </w:tc>
        <w:tc>
          <w:tcPr>
            <w:tcW w:w="2380" w:type="dxa"/>
            <w:tcBorders>
              <w:top w:val="nil"/>
              <w:left w:val="nil"/>
              <w:bottom w:val="nil"/>
              <w:right w:val="nil"/>
            </w:tcBorders>
            <w:shd w:val="clear" w:color="auto" w:fill="auto"/>
            <w:noWrap/>
            <w:vAlign w:val="bottom"/>
            <w:hideMark/>
          </w:tcPr>
          <w:p w14:paraId="0554D4AA" w14:textId="77777777" w:rsidR="0028002C" w:rsidRPr="00D6746C" w:rsidRDefault="0028002C" w:rsidP="0028002C">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0.044</w:t>
            </w:r>
          </w:p>
        </w:tc>
        <w:tc>
          <w:tcPr>
            <w:tcW w:w="1400" w:type="dxa"/>
            <w:tcBorders>
              <w:top w:val="nil"/>
              <w:left w:val="nil"/>
              <w:bottom w:val="nil"/>
              <w:right w:val="nil"/>
            </w:tcBorders>
            <w:shd w:val="clear" w:color="auto" w:fill="auto"/>
            <w:noWrap/>
            <w:vAlign w:val="bottom"/>
            <w:hideMark/>
          </w:tcPr>
          <w:p w14:paraId="226F3ECA" w14:textId="77777777" w:rsidR="0028002C" w:rsidRPr="00D6746C" w:rsidRDefault="0028002C" w:rsidP="0028002C">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68521</w:t>
            </w:r>
          </w:p>
        </w:tc>
      </w:tr>
      <w:tr w:rsidR="0028002C" w:rsidRPr="00D6746C" w14:paraId="70E6A947" w14:textId="77777777" w:rsidTr="0028002C">
        <w:trPr>
          <w:trHeight w:val="315"/>
        </w:trPr>
        <w:tc>
          <w:tcPr>
            <w:tcW w:w="1320" w:type="dxa"/>
            <w:tcBorders>
              <w:top w:val="nil"/>
              <w:left w:val="nil"/>
              <w:bottom w:val="nil"/>
              <w:right w:val="nil"/>
            </w:tcBorders>
            <w:shd w:val="clear" w:color="auto" w:fill="auto"/>
            <w:noWrap/>
            <w:vAlign w:val="bottom"/>
            <w:hideMark/>
          </w:tcPr>
          <w:p w14:paraId="483F91F7" w14:textId="77777777" w:rsidR="0028002C" w:rsidRPr="00D6746C" w:rsidRDefault="0028002C" w:rsidP="0028002C">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2</w:t>
            </w:r>
          </w:p>
        </w:tc>
        <w:tc>
          <w:tcPr>
            <w:tcW w:w="2380" w:type="dxa"/>
            <w:tcBorders>
              <w:top w:val="nil"/>
              <w:left w:val="nil"/>
              <w:bottom w:val="nil"/>
              <w:right w:val="nil"/>
            </w:tcBorders>
            <w:shd w:val="clear" w:color="auto" w:fill="auto"/>
            <w:noWrap/>
            <w:vAlign w:val="bottom"/>
            <w:hideMark/>
          </w:tcPr>
          <w:p w14:paraId="49CF986E" w14:textId="77777777" w:rsidR="0028002C" w:rsidRPr="00D6746C" w:rsidRDefault="0028002C" w:rsidP="0028002C">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0.112</w:t>
            </w:r>
          </w:p>
        </w:tc>
        <w:tc>
          <w:tcPr>
            <w:tcW w:w="1400" w:type="dxa"/>
            <w:tcBorders>
              <w:top w:val="nil"/>
              <w:left w:val="nil"/>
              <w:bottom w:val="nil"/>
              <w:right w:val="nil"/>
            </w:tcBorders>
            <w:shd w:val="clear" w:color="auto" w:fill="auto"/>
            <w:noWrap/>
            <w:vAlign w:val="bottom"/>
            <w:hideMark/>
          </w:tcPr>
          <w:p w14:paraId="3C179CC9" w14:textId="77777777" w:rsidR="0028002C" w:rsidRPr="00D6746C" w:rsidRDefault="0028002C" w:rsidP="0028002C">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5312</w:t>
            </w:r>
          </w:p>
        </w:tc>
      </w:tr>
      <w:tr w:rsidR="0028002C" w:rsidRPr="00D6746C" w14:paraId="37CD76F8" w14:textId="77777777" w:rsidTr="0028002C">
        <w:trPr>
          <w:trHeight w:val="315"/>
        </w:trPr>
        <w:tc>
          <w:tcPr>
            <w:tcW w:w="1320" w:type="dxa"/>
            <w:tcBorders>
              <w:top w:val="nil"/>
              <w:left w:val="nil"/>
              <w:bottom w:val="nil"/>
              <w:right w:val="nil"/>
            </w:tcBorders>
            <w:shd w:val="clear" w:color="auto" w:fill="auto"/>
            <w:noWrap/>
            <w:vAlign w:val="bottom"/>
            <w:hideMark/>
          </w:tcPr>
          <w:p w14:paraId="5BF8F5F6" w14:textId="77777777" w:rsidR="0028002C" w:rsidRPr="00D6746C" w:rsidRDefault="0028002C" w:rsidP="0028002C">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3</w:t>
            </w:r>
          </w:p>
        </w:tc>
        <w:tc>
          <w:tcPr>
            <w:tcW w:w="2380" w:type="dxa"/>
            <w:tcBorders>
              <w:top w:val="nil"/>
              <w:left w:val="nil"/>
              <w:bottom w:val="nil"/>
              <w:right w:val="nil"/>
            </w:tcBorders>
            <w:shd w:val="clear" w:color="auto" w:fill="auto"/>
            <w:noWrap/>
            <w:vAlign w:val="bottom"/>
            <w:hideMark/>
          </w:tcPr>
          <w:p w14:paraId="7900D13B" w14:textId="77777777" w:rsidR="0028002C" w:rsidRPr="00D6746C" w:rsidRDefault="0028002C" w:rsidP="0028002C">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0.224</w:t>
            </w:r>
          </w:p>
        </w:tc>
        <w:tc>
          <w:tcPr>
            <w:tcW w:w="1400" w:type="dxa"/>
            <w:tcBorders>
              <w:top w:val="nil"/>
              <w:left w:val="nil"/>
              <w:bottom w:val="nil"/>
              <w:right w:val="nil"/>
            </w:tcBorders>
            <w:shd w:val="clear" w:color="auto" w:fill="auto"/>
            <w:noWrap/>
            <w:vAlign w:val="bottom"/>
            <w:hideMark/>
          </w:tcPr>
          <w:p w14:paraId="2F67AFBB" w14:textId="77777777" w:rsidR="0028002C" w:rsidRPr="00D6746C" w:rsidRDefault="0028002C" w:rsidP="0028002C">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362</w:t>
            </w:r>
          </w:p>
        </w:tc>
      </w:tr>
      <w:tr w:rsidR="0028002C" w:rsidRPr="00D6746C" w14:paraId="172BC903" w14:textId="77777777" w:rsidTr="0028002C">
        <w:trPr>
          <w:trHeight w:val="315"/>
        </w:trPr>
        <w:tc>
          <w:tcPr>
            <w:tcW w:w="1320" w:type="dxa"/>
            <w:tcBorders>
              <w:top w:val="nil"/>
              <w:left w:val="nil"/>
              <w:bottom w:val="nil"/>
              <w:right w:val="nil"/>
            </w:tcBorders>
            <w:shd w:val="clear" w:color="auto" w:fill="auto"/>
            <w:noWrap/>
            <w:vAlign w:val="bottom"/>
            <w:hideMark/>
          </w:tcPr>
          <w:p w14:paraId="6059E05C" w14:textId="77777777" w:rsidR="0028002C" w:rsidRPr="00D6746C" w:rsidRDefault="0028002C" w:rsidP="0028002C">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4</w:t>
            </w:r>
          </w:p>
        </w:tc>
        <w:tc>
          <w:tcPr>
            <w:tcW w:w="2380" w:type="dxa"/>
            <w:tcBorders>
              <w:top w:val="nil"/>
              <w:left w:val="nil"/>
              <w:bottom w:val="nil"/>
              <w:right w:val="nil"/>
            </w:tcBorders>
            <w:shd w:val="clear" w:color="auto" w:fill="auto"/>
            <w:noWrap/>
            <w:vAlign w:val="bottom"/>
            <w:hideMark/>
          </w:tcPr>
          <w:p w14:paraId="73010236" w14:textId="77777777" w:rsidR="0028002C" w:rsidRPr="00D6746C" w:rsidRDefault="0028002C" w:rsidP="0028002C">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0.31</w:t>
            </w:r>
          </w:p>
        </w:tc>
        <w:tc>
          <w:tcPr>
            <w:tcW w:w="1400" w:type="dxa"/>
            <w:tcBorders>
              <w:top w:val="nil"/>
              <w:left w:val="nil"/>
              <w:bottom w:val="nil"/>
              <w:right w:val="nil"/>
            </w:tcBorders>
            <w:shd w:val="clear" w:color="auto" w:fill="auto"/>
            <w:noWrap/>
            <w:vAlign w:val="bottom"/>
            <w:hideMark/>
          </w:tcPr>
          <w:p w14:paraId="08BEB4D3" w14:textId="77777777" w:rsidR="0028002C" w:rsidRPr="00D6746C" w:rsidRDefault="0028002C" w:rsidP="0028002C">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47</w:t>
            </w:r>
          </w:p>
        </w:tc>
      </w:tr>
      <w:tr w:rsidR="0028002C" w:rsidRPr="00D6746C" w14:paraId="143F47A1" w14:textId="77777777" w:rsidTr="0028002C">
        <w:trPr>
          <w:trHeight w:val="315"/>
        </w:trPr>
        <w:tc>
          <w:tcPr>
            <w:tcW w:w="1320" w:type="dxa"/>
            <w:tcBorders>
              <w:top w:val="nil"/>
              <w:left w:val="nil"/>
              <w:bottom w:val="nil"/>
              <w:right w:val="nil"/>
            </w:tcBorders>
            <w:shd w:val="clear" w:color="auto" w:fill="auto"/>
            <w:noWrap/>
            <w:vAlign w:val="bottom"/>
            <w:hideMark/>
          </w:tcPr>
          <w:p w14:paraId="05CB4113" w14:textId="77777777" w:rsidR="0028002C" w:rsidRPr="00D6746C" w:rsidRDefault="0028002C" w:rsidP="0028002C">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5</w:t>
            </w:r>
          </w:p>
        </w:tc>
        <w:tc>
          <w:tcPr>
            <w:tcW w:w="2380" w:type="dxa"/>
            <w:tcBorders>
              <w:top w:val="nil"/>
              <w:left w:val="nil"/>
              <w:bottom w:val="nil"/>
              <w:right w:val="nil"/>
            </w:tcBorders>
            <w:shd w:val="clear" w:color="auto" w:fill="auto"/>
            <w:noWrap/>
            <w:vAlign w:val="bottom"/>
            <w:hideMark/>
          </w:tcPr>
          <w:p w14:paraId="618C263B" w14:textId="77777777" w:rsidR="0028002C" w:rsidRPr="00D6746C" w:rsidRDefault="0028002C" w:rsidP="0028002C">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0.297</w:t>
            </w:r>
          </w:p>
        </w:tc>
        <w:tc>
          <w:tcPr>
            <w:tcW w:w="1400" w:type="dxa"/>
            <w:tcBorders>
              <w:top w:val="nil"/>
              <w:left w:val="nil"/>
              <w:bottom w:val="nil"/>
              <w:right w:val="nil"/>
            </w:tcBorders>
            <w:shd w:val="clear" w:color="auto" w:fill="auto"/>
            <w:noWrap/>
            <w:vAlign w:val="bottom"/>
            <w:hideMark/>
          </w:tcPr>
          <w:p w14:paraId="58A38557" w14:textId="77777777" w:rsidR="0028002C" w:rsidRPr="00D6746C" w:rsidRDefault="0028002C" w:rsidP="0028002C">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6</w:t>
            </w:r>
          </w:p>
        </w:tc>
      </w:tr>
    </w:tbl>
    <w:p w14:paraId="36803CF8" w14:textId="77777777" w:rsidR="0028002C" w:rsidRPr="00D6746C" w:rsidRDefault="0028002C" w:rsidP="00241BD2">
      <w:pPr>
        <w:rPr>
          <w:rFonts w:eastAsiaTheme="minorEastAsia"/>
          <w:lang w:val="en-US"/>
        </w:rPr>
      </w:pPr>
    </w:p>
    <w:p w14:paraId="5F92E4A9" w14:textId="5FD9A9F1" w:rsidR="001E472A" w:rsidRPr="00D6746C" w:rsidRDefault="0028002C" w:rsidP="00241BD2">
      <w:pPr>
        <w:rPr>
          <w:rFonts w:eastAsiaTheme="minorEastAsia"/>
          <w:lang w:val="en-US"/>
        </w:rPr>
      </w:pPr>
      <m:oMathPara>
        <m:oMathParaPr>
          <m:jc m:val="left"/>
        </m:oMathParaPr>
        <m:oMath>
          <m:r>
            <w:rPr>
              <w:rFonts w:ascii="Cambria Math" w:eastAsiaTheme="minorEastAsia" w:hAnsi="Cambria Math"/>
              <w:lang w:val="en-US"/>
            </w:rPr>
            <m:t xml:space="preserve">AGWP_CH4(100) = </m:t>
          </m:r>
          <m:nary>
            <m:naryPr>
              <m:chr m:val="∑"/>
              <m:limLoc m:val="undOvr"/>
              <m:ctrlPr>
                <w:rPr>
                  <w:rFonts w:ascii="Cambria Math" w:eastAsiaTheme="minorEastAsia" w:hAnsi="Cambria Math"/>
                  <w:i/>
                  <w:lang w:val="en-US"/>
                </w:rPr>
              </m:ctrlPr>
            </m:naryPr>
            <m:sub>
              <m:r>
                <w:rPr>
                  <w:rFonts w:ascii="Cambria Math" w:eastAsiaTheme="minorEastAsia" w:hAnsi="Cambria Math"/>
                  <w:lang w:val="en-US"/>
                </w:rPr>
                <m:t>y=0</m:t>
              </m:r>
            </m:sub>
            <m:sup>
              <m:r>
                <w:rPr>
                  <w:rFonts w:ascii="Cambria Math" w:eastAsiaTheme="minorEastAsia" w:hAnsi="Cambria Math"/>
                  <w:lang w:val="en-US"/>
                </w:rPr>
                <m:t>100</m:t>
              </m:r>
            </m:sup>
            <m:e>
              <m:r>
                <w:rPr>
                  <w:rFonts w:ascii="Cambria Math" w:eastAsiaTheme="minorEastAsia" w:hAnsi="Cambria Math"/>
                  <w:lang w:val="en-US"/>
                </w:rPr>
                <m:t>(IRF</m:t>
              </m:r>
              <m:d>
                <m:dPr>
                  <m:ctrlPr>
                    <w:rPr>
                      <w:rFonts w:ascii="Cambria Math" w:eastAsiaTheme="minorEastAsia" w:hAnsi="Cambria Math"/>
                      <w:i/>
                      <w:lang w:val="en-US"/>
                    </w:rPr>
                  </m:ctrlPr>
                </m:dPr>
                <m:e>
                  <m:r>
                    <w:rPr>
                      <w:rFonts w:ascii="Cambria Math" w:eastAsiaTheme="minorEastAsia" w:hAnsi="Cambria Math"/>
                      <w:lang w:val="en-US"/>
                    </w:rPr>
                    <m:t>CO2,a</m:t>
                  </m:r>
                  <m:d>
                    <m:dPr>
                      <m:ctrlPr>
                        <w:rPr>
                          <w:rFonts w:ascii="Cambria Math" w:eastAsiaTheme="minorEastAsia" w:hAnsi="Cambria Math"/>
                          <w:i/>
                          <w:lang w:val="en-US"/>
                        </w:rPr>
                      </m:ctrlPr>
                    </m:dPr>
                    <m:e>
                      <m:r>
                        <w:rPr>
                          <w:rFonts w:ascii="Cambria Math" w:eastAsiaTheme="minorEastAsia" w:hAnsi="Cambria Math"/>
                          <w:lang w:val="en-US"/>
                        </w:rPr>
                        <m:t>y</m:t>
                      </m:r>
                    </m:e>
                  </m:d>
                </m:e>
              </m:d>
              <m:r>
                <w:rPr>
                  <w:rFonts w:ascii="Cambria Math" w:eastAsiaTheme="minorEastAsia" w:hAnsi="Cambria Math"/>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CO2e of CH4 emissions per load</m:t>
                  </m:r>
                </m:e>
              </m:d>
              <m:r>
                <w:rPr>
                  <w:rFonts w:ascii="Cambria Math" w:eastAsiaTheme="minorEastAsia" w:hAnsi="Cambria Math"/>
                  <w:lang w:val="en-US"/>
                </w:rPr>
                <m:t xml:space="preserve"> )</m:t>
              </m:r>
            </m:e>
          </m:nary>
        </m:oMath>
      </m:oMathPara>
    </w:p>
    <w:p w14:paraId="47E44BF7" w14:textId="461BE817" w:rsidR="00F617AB" w:rsidRPr="00D6746C" w:rsidRDefault="00F617AB" w:rsidP="00241BD2">
      <w:pPr>
        <w:rPr>
          <w:rFonts w:eastAsiaTheme="minorEastAsia"/>
          <w:lang w:val="en-US"/>
        </w:rPr>
      </w:pPr>
    </w:p>
    <w:p w14:paraId="2AC97AED" w14:textId="301E4699" w:rsidR="00F617AB" w:rsidRPr="00D6746C" w:rsidRDefault="00F617AB" w:rsidP="00241BD2">
      <w:pPr>
        <w:rPr>
          <w:rFonts w:eastAsiaTheme="minorEastAsia"/>
          <w:lang w:val="en-US"/>
        </w:rPr>
      </w:pPr>
      <w:r w:rsidRPr="00D6746C">
        <w:rPr>
          <w:rFonts w:eastAsiaTheme="minorEastAsia"/>
          <w:lang w:val="en-US"/>
        </w:rPr>
        <w:t xml:space="preserve">If SPC fraction of biochar is used for compensation </w:t>
      </w:r>
      <w:proofErr w:type="gramStart"/>
      <w:r w:rsidRPr="00D6746C">
        <w:rPr>
          <w:rFonts w:eastAsiaTheme="minorEastAsia"/>
          <w:lang w:val="en-US"/>
        </w:rPr>
        <w:t>AGCP(</w:t>
      </w:r>
      <w:proofErr w:type="gramEnd"/>
      <w:r w:rsidRPr="00D6746C">
        <w:rPr>
          <w:rFonts w:eastAsiaTheme="minorEastAsia"/>
          <w:lang w:val="en-US"/>
        </w:rPr>
        <w:t>20) is calculated as the cumulated sum of:</w:t>
      </w:r>
    </w:p>
    <w:p w14:paraId="388FF38B" w14:textId="3DE0A013" w:rsidR="00F617AB" w:rsidRPr="00D6746C" w:rsidRDefault="00F617AB" w:rsidP="00241BD2">
      <w:pPr>
        <w:rPr>
          <w:rFonts w:eastAsiaTheme="minorEastAsia"/>
          <w:szCs w:val="20"/>
          <w:lang w:val="en-US" w:eastAsia="de-CH"/>
        </w:rPr>
      </w:pPr>
      <m:oMath>
        <m:r>
          <w:rPr>
            <w:rFonts w:ascii="Cambria Math" w:eastAsia="Times New Roman" w:hAnsi="Cambria Math" w:cs="Calibri"/>
            <w:szCs w:val="20"/>
            <w:lang w:val="en-US" w:eastAsia="de-CH"/>
          </w:rPr>
          <m:t>AGCP=</m:t>
        </m:r>
        <m:nary>
          <m:naryPr>
            <m:chr m:val="∑"/>
            <m:limLoc m:val="undOvr"/>
            <m:ctrlPr>
              <w:rPr>
                <w:rFonts w:ascii="Cambria Math" w:eastAsia="Times New Roman" w:hAnsi="Cambria Math" w:cs="Calibri"/>
                <w:i/>
                <w:szCs w:val="20"/>
                <w:lang w:val="en-US" w:eastAsia="de-CH"/>
              </w:rPr>
            </m:ctrlPr>
          </m:naryPr>
          <m:sub>
            <m:r>
              <w:rPr>
                <w:rFonts w:ascii="Cambria Math" w:eastAsia="Times New Roman" w:hAnsi="Cambria Math" w:cs="Calibri"/>
                <w:szCs w:val="20"/>
                <w:lang w:val="en-US" w:eastAsia="de-CH"/>
              </w:rPr>
              <m:t>y=0</m:t>
            </m:r>
          </m:sub>
          <m:sup>
            <m:r>
              <w:rPr>
                <w:rFonts w:ascii="Cambria Math" w:eastAsia="Times New Roman" w:hAnsi="Cambria Math" w:cs="Calibri"/>
                <w:szCs w:val="20"/>
                <w:lang w:val="en-US" w:eastAsia="de-CH"/>
              </w:rPr>
              <m:t>20</m:t>
            </m:r>
          </m:sup>
          <m:e>
            <m:r>
              <w:rPr>
                <w:rFonts w:ascii="Cambria Math" w:eastAsia="Times New Roman" w:hAnsi="Cambria Math" w:cs="Calibri"/>
                <w:szCs w:val="20"/>
                <w:lang w:val="en-US" w:eastAsia="de-CH"/>
              </w:rPr>
              <m:t>(</m:t>
            </m:r>
          </m:e>
        </m:nary>
        <m:r>
          <w:rPr>
            <w:rFonts w:ascii="Cambria Math" w:eastAsia="Times New Roman" w:hAnsi="Cambria Math" w:cs="Calibri"/>
            <w:szCs w:val="20"/>
            <w:lang w:val="en-US" w:eastAsia="de-CH"/>
          </w:rPr>
          <m:t>Sf*exp(-kf*y)+Ss*exp(-ks*y)+P)</m:t>
        </m:r>
      </m:oMath>
      <w:r w:rsidRPr="00D6746C">
        <w:rPr>
          <w:rFonts w:eastAsiaTheme="minorEastAsia"/>
          <w:szCs w:val="20"/>
          <w:lang w:val="en-US" w:eastAsia="de-CH"/>
        </w:rPr>
        <w:t>)</w:t>
      </w:r>
    </w:p>
    <w:p w14:paraId="2DC221C8" w14:textId="3C944913" w:rsidR="00F617AB" w:rsidRPr="00D6746C" w:rsidRDefault="00F617AB" w:rsidP="00241BD2">
      <w:pPr>
        <w:rPr>
          <w:rFonts w:eastAsiaTheme="minorEastAsia"/>
          <w:lang w:val="en-US"/>
        </w:rPr>
      </w:pPr>
      <w:r w:rsidRPr="00D6746C">
        <w:rPr>
          <w:rFonts w:eastAsiaTheme="minorEastAsia"/>
          <w:lang w:val="en-US"/>
        </w:rPr>
        <w:lastRenderedPageBreak/>
        <w:t>with</w:t>
      </w:r>
    </w:p>
    <w:tbl>
      <w:tblPr>
        <w:tblW w:w="4301" w:type="dxa"/>
        <w:tblCellMar>
          <w:left w:w="70" w:type="dxa"/>
          <w:right w:w="70" w:type="dxa"/>
        </w:tblCellMar>
        <w:tblLook w:val="04A0" w:firstRow="1" w:lastRow="0" w:firstColumn="1" w:lastColumn="0" w:noHBand="0" w:noVBand="1"/>
      </w:tblPr>
      <w:tblGrid>
        <w:gridCol w:w="1320"/>
        <w:gridCol w:w="2981"/>
      </w:tblGrid>
      <w:tr w:rsidR="00F617AB" w:rsidRPr="00D6746C" w14:paraId="1EAB32E5" w14:textId="77777777" w:rsidTr="00103CEB">
        <w:trPr>
          <w:trHeight w:val="315"/>
        </w:trPr>
        <w:tc>
          <w:tcPr>
            <w:tcW w:w="1320" w:type="dxa"/>
            <w:shd w:val="clear" w:color="auto" w:fill="auto"/>
            <w:noWrap/>
            <w:vAlign w:val="bottom"/>
            <w:hideMark/>
          </w:tcPr>
          <w:p w14:paraId="509E210B" w14:textId="77777777" w:rsidR="00F617AB" w:rsidRPr="00D6746C" w:rsidRDefault="00F617AB" w:rsidP="00F617AB">
            <w:pPr>
              <w:spacing w:after="0" w:line="240" w:lineRule="auto"/>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Sf</w:t>
            </w:r>
          </w:p>
        </w:tc>
        <w:tc>
          <w:tcPr>
            <w:tcW w:w="2981" w:type="dxa"/>
            <w:shd w:val="clear" w:color="auto" w:fill="auto"/>
            <w:noWrap/>
            <w:vAlign w:val="bottom"/>
            <w:hideMark/>
          </w:tcPr>
          <w:p w14:paraId="5D669423" w14:textId="77777777" w:rsidR="00F617AB" w:rsidRPr="00D6746C" w:rsidRDefault="00F617AB" w:rsidP="00F617AB">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0.045341876</w:t>
            </w:r>
          </w:p>
        </w:tc>
      </w:tr>
      <w:tr w:rsidR="00F617AB" w:rsidRPr="00D6746C" w14:paraId="79A6892D" w14:textId="77777777" w:rsidTr="00103CEB">
        <w:trPr>
          <w:trHeight w:val="315"/>
        </w:trPr>
        <w:tc>
          <w:tcPr>
            <w:tcW w:w="1320" w:type="dxa"/>
            <w:shd w:val="clear" w:color="auto" w:fill="auto"/>
            <w:noWrap/>
            <w:vAlign w:val="bottom"/>
            <w:hideMark/>
          </w:tcPr>
          <w:p w14:paraId="28CC4AD8" w14:textId="77777777" w:rsidR="00F617AB" w:rsidRPr="00D6746C" w:rsidRDefault="00F617AB" w:rsidP="00F617AB">
            <w:pPr>
              <w:spacing w:after="0" w:line="240" w:lineRule="auto"/>
              <w:rPr>
                <w:rFonts w:ascii="Calibri" w:eastAsia="Times New Roman" w:hAnsi="Calibri" w:cs="Calibri"/>
                <w:color w:val="000000"/>
                <w:lang w:val="en-US" w:eastAsia="de-CH"/>
              </w:rPr>
            </w:pPr>
            <w:proofErr w:type="spellStart"/>
            <w:r w:rsidRPr="00D6746C">
              <w:rPr>
                <w:rFonts w:ascii="Calibri" w:eastAsia="Times New Roman" w:hAnsi="Calibri" w:cs="Calibri"/>
                <w:color w:val="000000"/>
                <w:lang w:val="en-US" w:eastAsia="de-CH"/>
              </w:rPr>
              <w:t>kf</w:t>
            </w:r>
            <w:proofErr w:type="spellEnd"/>
          </w:p>
        </w:tc>
        <w:tc>
          <w:tcPr>
            <w:tcW w:w="2981" w:type="dxa"/>
            <w:shd w:val="clear" w:color="auto" w:fill="auto"/>
            <w:noWrap/>
            <w:vAlign w:val="bottom"/>
            <w:hideMark/>
          </w:tcPr>
          <w:p w14:paraId="405FF72B" w14:textId="77777777" w:rsidR="00F617AB" w:rsidRPr="00D6746C" w:rsidRDefault="00F617AB" w:rsidP="00F617AB">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0.5134</w:t>
            </w:r>
          </w:p>
        </w:tc>
      </w:tr>
      <w:tr w:rsidR="00F617AB" w:rsidRPr="00D6746C" w14:paraId="1AE32B6A" w14:textId="77777777" w:rsidTr="00103CEB">
        <w:trPr>
          <w:trHeight w:val="315"/>
        </w:trPr>
        <w:tc>
          <w:tcPr>
            <w:tcW w:w="1320" w:type="dxa"/>
            <w:shd w:val="clear" w:color="auto" w:fill="auto"/>
            <w:noWrap/>
            <w:vAlign w:val="bottom"/>
            <w:hideMark/>
          </w:tcPr>
          <w:p w14:paraId="04E9880D" w14:textId="77777777" w:rsidR="00F617AB" w:rsidRPr="00D6746C" w:rsidRDefault="00F617AB" w:rsidP="00F617AB">
            <w:pPr>
              <w:spacing w:after="0" w:line="240" w:lineRule="auto"/>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Ss</w:t>
            </w:r>
          </w:p>
        </w:tc>
        <w:tc>
          <w:tcPr>
            <w:tcW w:w="2981" w:type="dxa"/>
            <w:shd w:val="clear" w:color="auto" w:fill="auto"/>
            <w:noWrap/>
            <w:vAlign w:val="bottom"/>
            <w:hideMark/>
          </w:tcPr>
          <w:p w14:paraId="0E150237" w14:textId="77777777" w:rsidR="00F617AB" w:rsidRPr="00D6746C" w:rsidRDefault="00F617AB" w:rsidP="00F617AB">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0.212136124</w:t>
            </w:r>
          </w:p>
        </w:tc>
      </w:tr>
      <w:tr w:rsidR="00F617AB" w:rsidRPr="00D6746C" w14:paraId="3EF1C283" w14:textId="77777777" w:rsidTr="00103CEB">
        <w:trPr>
          <w:trHeight w:val="315"/>
        </w:trPr>
        <w:tc>
          <w:tcPr>
            <w:tcW w:w="1320" w:type="dxa"/>
            <w:shd w:val="clear" w:color="auto" w:fill="auto"/>
            <w:noWrap/>
            <w:vAlign w:val="bottom"/>
            <w:hideMark/>
          </w:tcPr>
          <w:p w14:paraId="18053A28" w14:textId="77777777" w:rsidR="00F617AB" w:rsidRPr="00D6746C" w:rsidRDefault="00F617AB" w:rsidP="00F617AB">
            <w:pPr>
              <w:spacing w:after="0" w:line="240" w:lineRule="auto"/>
              <w:rPr>
                <w:rFonts w:ascii="Calibri" w:eastAsia="Times New Roman" w:hAnsi="Calibri" w:cs="Calibri"/>
                <w:color w:val="000000"/>
                <w:lang w:val="en-US" w:eastAsia="de-CH"/>
              </w:rPr>
            </w:pPr>
            <w:proofErr w:type="spellStart"/>
            <w:r w:rsidRPr="00D6746C">
              <w:rPr>
                <w:rFonts w:ascii="Calibri" w:eastAsia="Times New Roman" w:hAnsi="Calibri" w:cs="Calibri"/>
                <w:color w:val="000000"/>
                <w:lang w:val="en-US" w:eastAsia="de-CH"/>
              </w:rPr>
              <w:t>ks</w:t>
            </w:r>
            <w:proofErr w:type="spellEnd"/>
          </w:p>
        </w:tc>
        <w:tc>
          <w:tcPr>
            <w:tcW w:w="2981" w:type="dxa"/>
            <w:shd w:val="clear" w:color="auto" w:fill="auto"/>
            <w:noWrap/>
            <w:vAlign w:val="bottom"/>
            <w:hideMark/>
          </w:tcPr>
          <w:p w14:paraId="1B94D04C" w14:textId="77777777" w:rsidR="00F617AB" w:rsidRPr="00D6746C" w:rsidRDefault="00F617AB" w:rsidP="00F617AB">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0.009451</w:t>
            </w:r>
          </w:p>
        </w:tc>
      </w:tr>
      <w:tr w:rsidR="00F617AB" w:rsidRPr="00D6746C" w14:paraId="02F0E5ED" w14:textId="77777777" w:rsidTr="00103CEB">
        <w:trPr>
          <w:trHeight w:val="315"/>
        </w:trPr>
        <w:tc>
          <w:tcPr>
            <w:tcW w:w="1320" w:type="dxa"/>
            <w:shd w:val="clear" w:color="auto" w:fill="auto"/>
            <w:noWrap/>
            <w:vAlign w:val="bottom"/>
            <w:hideMark/>
          </w:tcPr>
          <w:p w14:paraId="5BC000E4" w14:textId="77777777" w:rsidR="00F617AB" w:rsidRPr="00D6746C" w:rsidRDefault="00F617AB" w:rsidP="00F617AB">
            <w:pPr>
              <w:spacing w:after="0" w:line="240" w:lineRule="auto"/>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P</w:t>
            </w:r>
          </w:p>
        </w:tc>
        <w:tc>
          <w:tcPr>
            <w:tcW w:w="2981" w:type="dxa"/>
            <w:shd w:val="clear" w:color="auto" w:fill="auto"/>
            <w:noWrap/>
            <w:vAlign w:val="bottom"/>
            <w:hideMark/>
          </w:tcPr>
          <w:p w14:paraId="6FEF1AD8" w14:textId="77777777" w:rsidR="00F617AB" w:rsidRPr="00D6746C" w:rsidRDefault="00F617AB" w:rsidP="00F617AB">
            <w:pPr>
              <w:spacing w:after="0" w:line="240" w:lineRule="auto"/>
              <w:jc w:val="right"/>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-0.007478</w:t>
            </w:r>
          </w:p>
        </w:tc>
      </w:tr>
    </w:tbl>
    <w:p w14:paraId="269087B7" w14:textId="77777777" w:rsidR="00F617AB" w:rsidRPr="00D6746C" w:rsidRDefault="00F617AB" w:rsidP="00241BD2">
      <w:pPr>
        <w:rPr>
          <w:rFonts w:eastAsiaTheme="minorEastAsia"/>
          <w:lang w:val="en-US"/>
        </w:rPr>
      </w:pPr>
    </w:p>
    <w:p w14:paraId="3EF60C1C" w14:textId="42823273" w:rsidR="00F617AB" w:rsidRPr="00D6746C" w:rsidRDefault="00C1556E" w:rsidP="00241BD2">
      <w:pPr>
        <w:rPr>
          <w:rFonts w:eastAsiaTheme="minorEastAsia"/>
          <w:lang w:val="en-US"/>
        </w:rPr>
      </w:pPr>
      <w:proofErr w:type="gramStart"/>
      <w:r w:rsidRPr="00D6746C">
        <w:rPr>
          <w:rFonts w:eastAsiaTheme="minorEastAsia"/>
          <w:lang w:val="en-US"/>
        </w:rPr>
        <w:t>In order to</w:t>
      </w:r>
      <w:proofErr w:type="gramEnd"/>
      <w:r w:rsidRPr="00D6746C">
        <w:rPr>
          <w:rFonts w:eastAsiaTheme="minorEastAsia"/>
          <w:lang w:val="en-US"/>
        </w:rPr>
        <w:t xml:space="preserve"> claim that methane emissions where compensated it </w:t>
      </w:r>
      <w:r w:rsidR="00001D2C" w:rsidRPr="00D6746C">
        <w:rPr>
          <w:rFonts w:eastAsiaTheme="minorEastAsia"/>
          <w:lang w:val="en-US"/>
        </w:rPr>
        <w:t>must</w:t>
      </w:r>
      <w:r w:rsidRPr="00D6746C">
        <w:rPr>
          <w:rFonts w:eastAsiaTheme="minorEastAsia"/>
          <w:lang w:val="en-US"/>
        </w:rPr>
        <w:t xml:space="preserve"> be proven that </w:t>
      </w:r>
    </w:p>
    <w:p w14:paraId="1BEC248D" w14:textId="1F366E83" w:rsidR="00C1556E" w:rsidRPr="00D6746C" w:rsidRDefault="00C1556E" w:rsidP="00C1556E">
      <w:pPr>
        <w:rPr>
          <w:rFonts w:eastAsiaTheme="minorEastAsia"/>
          <w:lang w:val="en-US"/>
        </w:rPr>
      </w:pPr>
      <m:oMath>
        <m:r>
          <w:rPr>
            <w:rFonts w:ascii="Cambria Math" w:hAnsi="Cambria Math" w:cs="Avenir-Book"/>
            <w:lang w:val="en-US"/>
          </w:rPr>
          <m:t>AGCP(20)≥AGWP_CH4(100)</m:t>
        </m:r>
      </m:oMath>
      <w:r w:rsidR="00001D2C" w:rsidRPr="00D6746C">
        <w:rPr>
          <w:rFonts w:eastAsiaTheme="minorEastAsia"/>
          <w:lang w:val="en-US"/>
        </w:rPr>
        <w:t>.</w:t>
      </w:r>
    </w:p>
    <w:p w14:paraId="6505D52D" w14:textId="1AC4B836" w:rsidR="0038668E" w:rsidRPr="00B01298" w:rsidRDefault="0038668E" w:rsidP="00FA6E78">
      <w:pPr>
        <w:autoSpaceDE w:val="0"/>
        <w:autoSpaceDN w:val="0"/>
        <w:adjustRightInd w:val="0"/>
        <w:rPr>
          <w:rFonts w:ascii="Avenir-Book" w:hAnsi="Avenir-Book"/>
          <w:color w:val="BF8F00" w:themeColor="accent4" w:themeShade="BF"/>
          <w:lang w:val="en-US"/>
        </w:rPr>
      </w:pPr>
    </w:p>
    <w:p w14:paraId="4636DDEE" w14:textId="2AF15B30" w:rsidR="00063442" w:rsidRDefault="007E4183" w:rsidP="00940868">
      <w:pPr>
        <w:pStyle w:val="Heading1"/>
      </w:pPr>
      <w:r w:rsidRPr="005606E3">
        <w:br w:type="page"/>
      </w:r>
    </w:p>
    <w:p w14:paraId="5B2C4DE5" w14:textId="2EF54B75" w:rsidR="00F55B68" w:rsidRPr="00150825" w:rsidRDefault="00CC385F" w:rsidP="00940868">
      <w:pPr>
        <w:pStyle w:val="Heading1"/>
        <w:numPr>
          <w:ilvl w:val="0"/>
          <w:numId w:val="0"/>
        </w:numPr>
        <w:ind w:left="360"/>
      </w:pPr>
      <w:bookmarkStart w:id="49" w:name="_Toc156474832"/>
      <w:bookmarkStart w:id="50" w:name="_Toc156585309"/>
      <w:bookmarkStart w:id="51" w:name="_Toc158650375"/>
      <w:bookmarkStart w:id="52" w:name="_Hlk156910803"/>
      <w:bookmarkStart w:id="53" w:name="_Hlk156550434"/>
      <w:r>
        <w:lastRenderedPageBreak/>
        <w:t xml:space="preserve">5. </w:t>
      </w:r>
      <w:r w:rsidR="00F55B68" w:rsidRPr="00150825">
        <w:t>Registration of C-</w:t>
      </w:r>
      <w:r w:rsidR="00E82193">
        <w:t>s</w:t>
      </w:r>
      <w:r w:rsidR="00F55B68" w:rsidRPr="00150825">
        <w:t>ink</w:t>
      </w:r>
      <w:bookmarkEnd w:id="49"/>
      <w:bookmarkEnd w:id="50"/>
      <w:bookmarkEnd w:id="51"/>
    </w:p>
    <w:bookmarkEnd w:id="52"/>
    <w:p w14:paraId="6AAD5CB9" w14:textId="77777777" w:rsidR="0092469B" w:rsidRPr="00A31D9A" w:rsidRDefault="00B01298" w:rsidP="00A31D9A">
      <w:pPr>
        <w:autoSpaceDE w:val="0"/>
        <w:autoSpaceDN w:val="0"/>
        <w:adjustRightInd w:val="0"/>
        <w:spacing w:before="120" w:after="0" w:line="240" w:lineRule="auto"/>
        <w:rPr>
          <w:rFonts w:cs="Avenir-Book"/>
          <w:szCs w:val="20"/>
          <w:lang w:val="en-US"/>
        </w:rPr>
      </w:pPr>
      <w:r w:rsidRPr="00A31D9A">
        <w:rPr>
          <w:rFonts w:cs="Avenir-Book"/>
          <w:szCs w:val="20"/>
          <w:lang w:val="en-US"/>
        </w:rPr>
        <w:t xml:space="preserve">Biochar carbon sinks must be registered with the geo-localized area where the biochar or its derived products have been applied. This encompasses scenarios where biochar serves as a soil amendment or finds application in various contexts, such as construction for residential, infrastructural, or road-related purposes. </w:t>
      </w:r>
    </w:p>
    <w:p w14:paraId="28E85BCA" w14:textId="50871E97" w:rsidR="00B01298" w:rsidRPr="00A31D9A" w:rsidRDefault="00B01298" w:rsidP="00B01298">
      <w:pPr>
        <w:autoSpaceDE w:val="0"/>
        <w:autoSpaceDN w:val="0"/>
        <w:adjustRightInd w:val="0"/>
        <w:spacing w:after="0" w:line="240" w:lineRule="auto"/>
        <w:rPr>
          <w:rFonts w:cs="Avenir-Book"/>
          <w:szCs w:val="20"/>
          <w:lang w:val="en-US"/>
        </w:rPr>
      </w:pPr>
      <w:r w:rsidRPr="00A31D9A">
        <w:rPr>
          <w:rFonts w:cs="Avenir-Book"/>
          <w:szCs w:val="20"/>
          <w:lang w:val="en-US"/>
        </w:rPr>
        <w:t>In certain specific instances where marginal quantities of biochar are applied or utilized in products, the registration of so-called diffuse carbon sinks (i.e., non-geo-localized) is permitted.</w:t>
      </w:r>
    </w:p>
    <w:p w14:paraId="305BC6ED" w14:textId="77777777" w:rsidR="00B01298" w:rsidRPr="00A31D9A" w:rsidRDefault="00B01298" w:rsidP="00B01298">
      <w:pPr>
        <w:autoSpaceDE w:val="0"/>
        <w:autoSpaceDN w:val="0"/>
        <w:adjustRightInd w:val="0"/>
        <w:spacing w:after="0" w:line="240" w:lineRule="auto"/>
        <w:rPr>
          <w:rFonts w:cs="Avenir-Book"/>
          <w:szCs w:val="20"/>
          <w:lang w:val="en-US"/>
        </w:rPr>
      </w:pPr>
    </w:p>
    <w:p w14:paraId="26F48BF9" w14:textId="77777777" w:rsidR="00E808CD" w:rsidRPr="00A31D9A" w:rsidRDefault="00E808CD" w:rsidP="00E808CD">
      <w:pPr>
        <w:autoSpaceDE w:val="0"/>
        <w:autoSpaceDN w:val="0"/>
        <w:adjustRightInd w:val="0"/>
        <w:spacing w:after="0" w:line="240" w:lineRule="auto"/>
        <w:rPr>
          <w:rFonts w:cs="Avenir-Book"/>
          <w:szCs w:val="20"/>
          <w:lang w:val="en-US"/>
        </w:rPr>
      </w:pPr>
      <w:r w:rsidRPr="00A31D9A">
        <w:rPr>
          <w:rFonts w:cs="Avenir-Book"/>
          <w:szCs w:val="20"/>
          <w:lang w:val="en-US"/>
        </w:rPr>
        <w:t>The following information are registered for biochar carbon sink:</w:t>
      </w:r>
    </w:p>
    <w:p w14:paraId="76B59E7E" w14:textId="4DF85259" w:rsidR="00E808CD" w:rsidRDefault="00E808CD" w:rsidP="00B01298">
      <w:pPr>
        <w:autoSpaceDE w:val="0"/>
        <w:autoSpaceDN w:val="0"/>
        <w:adjustRightInd w:val="0"/>
        <w:spacing w:after="0" w:line="240" w:lineRule="auto"/>
        <w:rPr>
          <w:rFonts w:ascii="Avenir-Book" w:hAnsi="Avenir-Book" w:cs="Avenir-Book"/>
          <w:color w:val="BF8F00" w:themeColor="accent4" w:themeShade="BF"/>
          <w:lang w:val="en-US"/>
        </w:rPr>
      </w:pPr>
    </w:p>
    <w:p w14:paraId="6112E470" w14:textId="77777777" w:rsidR="00E51B48" w:rsidRPr="00E51B48" w:rsidRDefault="00A31D9A" w:rsidP="00891F59">
      <w:pPr>
        <w:pStyle w:val="ListParagraph"/>
        <w:numPr>
          <w:ilvl w:val="0"/>
          <w:numId w:val="11"/>
        </w:numPr>
        <w:rPr>
          <w:rFonts w:ascii="Verdana" w:hAnsi="Verdana"/>
          <w:sz w:val="20"/>
          <w:szCs w:val="20"/>
          <w:lang w:val="en-US"/>
        </w:rPr>
      </w:pPr>
      <w:bookmarkStart w:id="54" w:name="_Hlk158103012"/>
      <w:r w:rsidRPr="00E51B48">
        <w:rPr>
          <w:rFonts w:ascii="Verdana" w:hAnsi="Verdana"/>
          <w:sz w:val="20"/>
          <w:szCs w:val="20"/>
          <w:lang w:val="en-US"/>
        </w:rPr>
        <w:t>Feedstock of biochar production</w:t>
      </w:r>
    </w:p>
    <w:p w14:paraId="256CA464"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Technology of production</w:t>
      </w:r>
    </w:p>
    <w:p w14:paraId="3121BDA8"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 xml:space="preserve">Date or period of </w:t>
      </w:r>
      <w:proofErr w:type="gramStart"/>
      <w:r w:rsidRPr="00E51B48">
        <w:rPr>
          <w:rFonts w:ascii="Verdana" w:hAnsi="Verdana"/>
          <w:sz w:val="20"/>
          <w:szCs w:val="20"/>
          <w:lang w:val="en-US"/>
        </w:rPr>
        <w:t>production</w:t>
      </w:r>
      <w:proofErr w:type="gramEnd"/>
    </w:p>
    <w:p w14:paraId="348C8468"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C-content and H/C ratio of biochar (measured or taken from the Ithaka database)</w:t>
      </w:r>
    </w:p>
    <w:p w14:paraId="0FB2D2EC"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Matrix into which the biochar was mixed (compost, manure, feed, cement etc.)</w:t>
      </w:r>
    </w:p>
    <w:p w14:paraId="0C6DC8BF"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Location of the C-sink (vector file of field location; for fields &lt; than 1000 m2 one GPS point per</w:t>
      </w:r>
      <w:r w:rsidR="00E51B48" w:rsidRPr="00E51B48">
        <w:rPr>
          <w:rFonts w:ascii="Verdana" w:hAnsi="Verdana"/>
          <w:sz w:val="20"/>
          <w:szCs w:val="20"/>
          <w:lang w:val="en-US"/>
        </w:rPr>
        <w:t xml:space="preserve"> </w:t>
      </w:r>
      <w:r w:rsidRPr="00E51B48">
        <w:rPr>
          <w:rFonts w:ascii="Verdana" w:hAnsi="Verdana"/>
          <w:sz w:val="20"/>
          <w:szCs w:val="20"/>
          <w:lang w:val="en-US"/>
        </w:rPr>
        <w:t>field is sufficient, for C-Sink Networks and C-Sink Villages only the vector file of the network</w:t>
      </w:r>
      <w:r w:rsidR="00E51B48" w:rsidRPr="00E51B48">
        <w:rPr>
          <w:rFonts w:ascii="Verdana" w:hAnsi="Verdana"/>
          <w:sz w:val="20"/>
          <w:szCs w:val="20"/>
          <w:lang w:val="en-US"/>
        </w:rPr>
        <w:t xml:space="preserve"> </w:t>
      </w:r>
      <w:r w:rsidRPr="00E51B48">
        <w:rPr>
          <w:rFonts w:ascii="Verdana" w:hAnsi="Verdana"/>
          <w:sz w:val="20"/>
          <w:szCs w:val="20"/>
          <w:lang w:val="en-US"/>
        </w:rPr>
        <w:t>and village, respectively, is needed)</w:t>
      </w:r>
    </w:p>
    <w:p w14:paraId="77914D96"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Amount of biochar applied in tons (dry matter tons)</w:t>
      </w:r>
    </w:p>
    <w:p w14:paraId="4439548D"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Date of application</w:t>
      </w:r>
    </w:p>
    <w:p w14:paraId="076A8F2F" w14:textId="16ECA7D1" w:rsidR="00A31D9A"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Owner of the C-sink site (name, address, birth date – not necessary for C-Sink Network and C</w:t>
      </w:r>
      <w:r w:rsidR="00E51B48">
        <w:rPr>
          <w:rFonts w:ascii="Verdana" w:hAnsi="Verdana"/>
          <w:sz w:val="20"/>
          <w:szCs w:val="20"/>
          <w:lang w:val="en-US"/>
        </w:rPr>
        <w:t>-</w:t>
      </w:r>
      <w:r w:rsidRPr="00E51B48">
        <w:rPr>
          <w:rFonts w:ascii="Verdana" w:hAnsi="Verdana"/>
          <w:sz w:val="20"/>
          <w:szCs w:val="20"/>
          <w:lang w:val="en-US"/>
        </w:rPr>
        <w:t>Sink</w:t>
      </w:r>
      <w:r w:rsidR="00E51B48" w:rsidRPr="00E51B48">
        <w:rPr>
          <w:rFonts w:ascii="Verdana" w:hAnsi="Verdana"/>
          <w:sz w:val="20"/>
          <w:szCs w:val="20"/>
          <w:lang w:val="en-US"/>
        </w:rPr>
        <w:t xml:space="preserve"> </w:t>
      </w:r>
      <w:r w:rsidRPr="00E51B48">
        <w:rPr>
          <w:rFonts w:ascii="Verdana" w:hAnsi="Verdana"/>
          <w:sz w:val="20"/>
          <w:szCs w:val="20"/>
          <w:lang w:val="en-US"/>
        </w:rPr>
        <w:t>Village)</w:t>
      </w:r>
    </w:p>
    <w:bookmarkEnd w:id="54"/>
    <w:p w14:paraId="5B943BC2" w14:textId="41264A60" w:rsidR="004C3685" w:rsidRDefault="004C3685" w:rsidP="00891F59">
      <w:pPr>
        <w:pStyle w:val="ListParagraph"/>
        <w:numPr>
          <w:ilvl w:val="0"/>
          <w:numId w:val="11"/>
        </w:numPr>
        <w:rPr>
          <w:rFonts w:ascii="Verdana" w:hAnsi="Verdana"/>
          <w:sz w:val="20"/>
          <w:szCs w:val="20"/>
          <w:lang w:val="en-US"/>
        </w:rPr>
      </w:pPr>
      <w:r w:rsidRPr="004C3685">
        <w:rPr>
          <w:rFonts w:ascii="Verdana" w:hAnsi="Verdana"/>
          <w:sz w:val="20"/>
          <w:szCs w:val="20"/>
          <w:lang w:val="en-US"/>
        </w:rPr>
        <w:t>C-sink project design document</w:t>
      </w:r>
    </w:p>
    <w:p w14:paraId="68CEFFA2" w14:textId="113214C8" w:rsidR="004C3685" w:rsidRPr="004C3685" w:rsidRDefault="004C3685" w:rsidP="004C3685">
      <w:pPr>
        <w:pStyle w:val="ListParagraph"/>
        <w:numPr>
          <w:ilvl w:val="0"/>
          <w:numId w:val="11"/>
        </w:numPr>
        <w:rPr>
          <w:rFonts w:ascii="Verdana" w:hAnsi="Verdana"/>
          <w:sz w:val="20"/>
          <w:szCs w:val="20"/>
          <w:lang w:val="en-US"/>
        </w:rPr>
      </w:pPr>
      <w:r>
        <w:rPr>
          <w:rFonts w:ascii="Verdana" w:hAnsi="Verdana"/>
          <w:sz w:val="20"/>
          <w:szCs w:val="20"/>
          <w:lang w:val="en-US"/>
        </w:rPr>
        <w:t>V</w:t>
      </w:r>
      <w:r w:rsidRPr="004C3685">
        <w:rPr>
          <w:rFonts w:ascii="Verdana" w:hAnsi="Verdana"/>
          <w:sz w:val="20"/>
          <w:szCs w:val="20"/>
          <w:lang w:val="en-US"/>
        </w:rPr>
        <w:t>alidation report of the validation body</w:t>
      </w:r>
    </w:p>
    <w:p w14:paraId="6831D05A" w14:textId="35160FAE" w:rsidR="004C3685" w:rsidRPr="004C3685" w:rsidRDefault="004C3685" w:rsidP="004C3685">
      <w:pPr>
        <w:pStyle w:val="ListParagraph"/>
        <w:numPr>
          <w:ilvl w:val="0"/>
          <w:numId w:val="11"/>
        </w:numPr>
        <w:rPr>
          <w:rFonts w:ascii="Verdana" w:hAnsi="Verdana"/>
          <w:sz w:val="20"/>
          <w:szCs w:val="20"/>
          <w:lang w:val="en-US"/>
        </w:rPr>
      </w:pPr>
      <w:r>
        <w:rPr>
          <w:rFonts w:ascii="Verdana" w:hAnsi="Verdana"/>
          <w:sz w:val="20"/>
          <w:szCs w:val="20"/>
          <w:lang w:val="en-US"/>
        </w:rPr>
        <w:t>V</w:t>
      </w:r>
      <w:r w:rsidRPr="004C3685">
        <w:rPr>
          <w:rFonts w:ascii="Verdana" w:hAnsi="Verdana"/>
          <w:sz w:val="20"/>
          <w:szCs w:val="20"/>
          <w:lang w:val="en-US"/>
        </w:rPr>
        <w:t>erification report of the verification body</w:t>
      </w:r>
    </w:p>
    <w:p w14:paraId="5A12F91E" w14:textId="3C150775" w:rsidR="004C3685" w:rsidRPr="004C3685" w:rsidRDefault="004C3685" w:rsidP="004C3685">
      <w:pPr>
        <w:pStyle w:val="ListParagraph"/>
        <w:numPr>
          <w:ilvl w:val="0"/>
          <w:numId w:val="11"/>
        </w:numPr>
        <w:rPr>
          <w:rFonts w:ascii="Verdana" w:hAnsi="Verdana"/>
          <w:sz w:val="20"/>
          <w:szCs w:val="20"/>
          <w:lang w:val="en-US"/>
        </w:rPr>
      </w:pPr>
      <w:r w:rsidRPr="004C3685">
        <w:rPr>
          <w:rFonts w:ascii="Verdana" w:hAnsi="Verdana"/>
          <w:sz w:val="20"/>
          <w:szCs w:val="20"/>
          <w:lang w:val="en-US"/>
        </w:rPr>
        <w:t>Monitoring plan of the operation</w:t>
      </w:r>
    </w:p>
    <w:p w14:paraId="4863C5BC" w14:textId="0A570BB9" w:rsidR="004C3685" w:rsidRPr="00E51B48" w:rsidRDefault="004C3685" w:rsidP="004C3685">
      <w:pPr>
        <w:pStyle w:val="ListParagraph"/>
        <w:numPr>
          <w:ilvl w:val="0"/>
          <w:numId w:val="11"/>
        </w:numPr>
        <w:rPr>
          <w:rFonts w:ascii="Verdana" w:hAnsi="Verdana"/>
          <w:sz w:val="20"/>
          <w:szCs w:val="20"/>
          <w:lang w:val="en-US"/>
        </w:rPr>
      </w:pPr>
      <w:r w:rsidRPr="004C3685">
        <w:rPr>
          <w:rFonts w:ascii="Verdana" w:hAnsi="Verdana"/>
          <w:sz w:val="20"/>
          <w:szCs w:val="20"/>
          <w:lang w:val="en-US"/>
        </w:rPr>
        <w:t>Confirmation of the compensation of the emission portfolio of the biochar</w:t>
      </w:r>
    </w:p>
    <w:p w14:paraId="0CD84CCF" w14:textId="77777777" w:rsidR="00E808CD" w:rsidRPr="00B01298" w:rsidRDefault="00E808CD" w:rsidP="00B01298">
      <w:pPr>
        <w:autoSpaceDE w:val="0"/>
        <w:autoSpaceDN w:val="0"/>
        <w:adjustRightInd w:val="0"/>
        <w:spacing w:after="0" w:line="240" w:lineRule="auto"/>
        <w:rPr>
          <w:rFonts w:ascii="Avenir-Book" w:hAnsi="Avenir-Book" w:cs="Avenir-Book"/>
          <w:color w:val="BF8F00" w:themeColor="accent4" w:themeShade="BF"/>
          <w:lang w:val="en-US"/>
        </w:rPr>
      </w:pPr>
    </w:p>
    <w:p w14:paraId="4866FEFF" w14:textId="77777777" w:rsidR="00B01298" w:rsidRPr="00B01298" w:rsidRDefault="00B01298" w:rsidP="00B01298">
      <w:pPr>
        <w:rPr>
          <w:lang w:val="en-US"/>
        </w:rPr>
      </w:pPr>
    </w:p>
    <w:p w14:paraId="32516636" w14:textId="21C78531" w:rsidR="00B01298" w:rsidRDefault="00B01298" w:rsidP="00C045CA">
      <w:pPr>
        <w:pStyle w:val="Heading2"/>
      </w:pPr>
      <w:bookmarkStart w:id="55" w:name="_Toc158650376"/>
      <w:r w:rsidRPr="00B01298">
        <w:t>Calculation</w:t>
      </w:r>
      <w:r w:rsidR="005053CB">
        <w:t xml:space="preserve"> of</w:t>
      </w:r>
      <w:r w:rsidR="00CE71B8" w:rsidRPr="00CE71B8">
        <w:t xml:space="preserve"> </w:t>
      </w:r>
      <w:r w:rsidR="000D16A9">
        <w:t xml:space="preserve">C </w:t>
      </w:r>
      <w:r w:rsidR="005053CB">
        <w:t>-</w:t>
      </w:r>
      <w:r w:rsidR="00E82193">
        <w:t>s</w:t>
      </w:r>
      <w:r w:rsidR="005053CB">
        <w:t>ink</w:t>
      </w:r>
      <w:bookmarkEnd w:id="55"/>
    </w:p>
    <w:p w14:paraId="08EB1DBF" w14:textId="30CFC282" w:rsidR="00244ACB" w:rsidRPr="00AC5165" w:rsidRDefault="005053CB" w:rsidP="00244ACB">
      <w:pPr>
        <w:rPr>
          <w:lang w:val="en-US"/>
        </w:rPr>
      </w:pPr>
      <w:r>
        <w:rPr>
          <w:lang w:val="en-US"/>
        </w:rPr>
        <w:t xml:space="preserve">The </w:t>
      </w:r>
      <w:r w:rsidRPr="00AC5165">
        <w:rPr>
          <w:lang w:val="en-US"/>
        </w:rPr>
        <w:t>C-</w:t>
      </w:r>
      <w:r w:rsidR="00E82193">
        <w:rPr>
          <w:lang w:val="en-US"/>
        </w:rPr>
        <w:t>s</w:t>
      </w:r>
      <w:r w:rsidRPr="00AC5165">
        <w:rPr>
          <w:lang w:val="en-US"/>
        </w:rPr>
        <w:t>ink is registered in the Global C</w:t>
      </w:r>
      <w:r w:rsidR="00E53EF5">
        <w:rPr>
          <w:lang w:val="en-US"/>
        </w:rPr>
        <w:t>-sink</w:t>
      </w:r>
      <w:r w:rsidRPr="00AC5165">
        <w:rPr>
          <w:lang w:val="en-US"/>
        </w:rPr>
        <w:t xml:space="preserve"> Registr</w:t>
      </w:r>
      <w:r w:rsidR="00E53EF5">
        <w:rPr>
          <w:lang w:val="en-US"/>
        </w:rPr>
        <w:t>y</w:t>
      </w:r>
      <w:r w:rsidRPr="00AC5165">
        <w:rPr>
          <w:lang w:val="en-US"/>
        </w:rPr>
        <w:t>.</w:t>
      </w:r>
    </w:p>
    <w:p w14:paraId="1A938B76" w14:textId="23D9D4B7" w:rsidR="00EF2E9F" w:rsidRPr="00E51B48" w:rsidRDefault="0082232A" w:rsidP="00EF2E9F">
      <w:pPr>
        <w:autoSpaceDE w:val="0"/>
        <w:autoSpaceDN w:val="0"/>
        <w:adjustRightInd w:val="0"/>
        <w:rPr>
          <w:rFonts w:cs="Avenir-Book"/>
          <w:lang w:val="en-US"/>
        </w:rPr>
      </w:pPr>
      <w:r>
        <w:rPr>
          <w:rFonts w:cs="Avenir-Book"/>
          <w:lang w:val="en-US"/>
        </w:rPr>
        <w:t>Based on the Global Artisan C-Sink standard</w:t>
      </w:r>
      <w:r w:rsidR="005053CB" w:rsidRPr="00E51B48">
        <w:rPr>
          <w:rFonts w:cs="Avenir-Book"/>
          <w:lang w:val="en-US"/>
        </w:rPr>
        <w:t>, the calculation of the C-</w:t>
      </w:r>
      <w:r w:rsidR="00E82193" w:rsidRPr="00E51B48">
        <w:rPr>
          <w:rFonts w:cs="Avenir-Book"/>
          <w:lang w:val="en-US"/>
        </w:rPr>
        <w:t>s</w:t>
      </w:r>
      <w:r w:rsidR="005053CB" w:rsidRPr="00E51B48">
        <w:rPr>
          <w:rFonts w:cs="Avenir-Book"/>
          <w:lang w:val="en-US"/>
        </w:rPr>
        <w:t>ink</w:t>
      </w:r>
      <w:r w:rsidR="000D16A9" w:rsidRPr="00E51B48">
        <w:rPr>
          <w:rFonts w:cs="Avenir-Book"/>
          <w:lang w:val="en-US"/>
        </w:rPr>
        <w:t xml:space="preserve"> at day of application</w:t>
      </w:r>
      <w:r w:rsidR="005053CB" w:rsidRPr="00E51B48">
        <w:rPr>
          <w:rFonts w:cs="Avenir-Book"/>
          <w:lang w:val="en-US"/>
        </w:rPr>
        <w:t xml:space="preserve"> is</w:t>
      </w:r>
      <w:r w:rsidR="00EF2E9F" w:rsidRPr="00E51B48">
        <w:rPr>
          <w:rFonts w:cs="Avenir-Book"/>
          <w:lang w:val="en-US"/>
        </w:rPr>
        <w:t>:</w:t>
      </w:r>
    </w:p>
    <w:p w14:paraId="1FBC8127" w14:textId="28B09B3D" w:rsidR="0082232A" w:rsidRPr="0082232A" w:rsidRDefault="00FE4A09" w:rsidP="0082232A">
      <w:pPr>
        <w:jc w:val="both"/>
        <w:rPr>
          <w:rFonts w:eastAsiaTheme="minorEastAsia" w:cs="Avenir-Book"/>
          <w:szCs w:val="20"/>
          <w:lang w:val="en-US"/>
        </w:rPr>
      </w:pPr>
      <m:oMathPara>
        <m:oMath>
          <m:d>
            <m:dPr>
              <m:begChr m:val="["/>
              <m:endChr m:val="]"/>
              <m:ctrlPr>
                <w:rPr>
                  <w:rFonts w:ascii="Cambria Math" w:hAnsi="Cambria Math" w:cstheme="minorHAnsi"/>
                  <w:i/>
                  <w:lang w:val="en-US"/>
                </w:rPr>
              </m:ctrlPr>
            </m:dPr>
            <m:e>
              <m:r>
                <w:rPr>
                  <w:rFonts w:ascii="Cambria Math" w:hAnsi="Cambria Math" w:cstheme="minorHAnsi"/>
                  <w:lang w:val="en-US"/>
                </w:rPr>
                <m:t>C</m:t>
              </m:r>
              <m:d>
                <m:dPr>
                  <m:ctrlPr>
                    <w:rPr>
                      <w:rFonts w:ascii="Cambria Math" w:hAnsi="Cambria Math" w:cs="Avenir-Book"/>
                      <w:i/>
                      <w:szCs w:val="20"/>
                      <w:lang w:val="en-US"/>
                    </w:rPr>
                  </m:ctrlPr>
                </m:dPr>
                <m:e>
                  <m:r>
                    <w:rPr>
                      <w:rFonts w:ascii="Cambria Math" w:hAnsi="Cambria Math" w:cs="Avenir-Book"/>
                      <w:szCs w:val="20"/>
                      <w:lang w:val="en-US"/>
                    </w:rPr>
                    <m:t>year=0</m:t>
                  </m:r>
                </m:e>
              </m:d>
            </m:e>
          </m:d>
          <m:r>
            <w:rPr>
              <w:rFonts w:ascii="Cambria Math" w:hAnsi="Cambria Math" w:cstheme="minorHAnsi"/>
              <w:lang w:val="en-US"/>
            </w:rPr>
            <m:t>=</m:t>
          </m:r>
          <m:d>
            <m:dPr>
              <m:begChr m:val="["/>
              <m:endChr m:val="]"/>
              <m:ctrlPr>
                <w:rPr>
                  <w:rFonts w:ascii="Cambria Math" w:hAnsi="Cambria Math" w:cs="Avenir-Book"/>
                  <w:i/>
                  <w:lang w:val="en-US"/>
                </w:rPr>
              </m:ctrlPr>
            </m:dPr>
            <m:e>
              <m:r>
                <w:rPr>
                  <w:rFonts w:ascii="Cambria Math" w:hAnsi="Cambria Math" w:cs="Avenir-Book"/>
                  <w:lang w:val="en-US"/>
                </w:rPr>
                <m:t>dry mass of biochar applied</m:t>
              </m:r>
            </m:e>
          </m:d>
          <m:r>
            <w:rPr>
              <w:rFonts w:ascii="Cambria Math" w:hAnsi="Cambria Math" w:cstheme="minorHAnsi"/>
              <w:lang w:val="en-US"/>
            </w:rPr>
            <m:t>*</m:t>
          </m:r>
          <m:d>
            <m:dPr>
              <m:begChr m:val="["/>
              <m:endChr m:val="]"/>
              <m:ctrlPr>
                <w:rPr>
                  <w:rFonts w:ascii="Cambria Math" w:hAnsi="Cambria Math" w:cs="Avenir-Book"/>
                  <w:i/>
                  <w:szCs w:val="20"/>
                  <w:lang w:val="en-US"/>
                </w:rPr>
              </m:ctrlPr>
            </m:dPr>
            <m:e>
              <m:r>
                <w:rPr>
                  <w:rFonts w:ascii="Cambria Math" w:hAnsi="Cambria Math" w:cs="Avenir-Book"/>
                  <w:szCs w:val="20"/>
                  <w:lang w:val="en-US"/>
                </w:rPr>
                <m:t>C content</m:t>
              </m:r>
            </m:e>
          </m:d>
          <m:r>
            <w:rPr>
              <w:rFonts w:ascii="Cambria Math" w:hAnsi="Cambria Math" w:cstheme="minorHAnsi"/>
              <w:lang w:val="en-US"/>
            </w:rPr>
            <m:t>*</m:t>
          </m:r>
          <m:f>
            <m:fPr>
              <m:ctrlPr>
                <w:rPr>
                  <w:rFonts w:ascii="Cambria Math" w:hAnsi="Cambria Math" w:cstheme="minorHAnsi"/>
                  <w:i/>
                  <w:lang w:val="en-US"/>
                </w:rPr>
              </m:ctrlPr>
            </m:fPr>
            <m:num>
              <m:r>
                <w:rPr>
                  <w:rFonts w:ascii="Cambria Math" w:hAnsi="Cambria Math" w:cstheme="minorHAnsi"/>
                  <w:lang w:val="en-US"/>
                </w:rPr>
                <m:t>44</m:t>
              </m:r>
            </m:num>
            <m:den>
              <m:r>
                <w:rPr>
                  <w:rFonts w:ascii="Cambria Math" w:hAnsi="Cambria Math" w:cstheme="minorHAnsi"/>
                  <w:lang w:val="en-US"/>
                </w:rPr>
                <m:t>12</m:t>
              </m:r>
            </m:den>
          </m:f>
          <m:r>
            <w:rPr>
              <w:rFonts w:ascii="Cambria Math" w:hAnsi="Cambria Math" w:cstheme="minorHAnsi"/>
              <w:lang w:val="en-US"/>
            </w:rPr>
            <m:t xml:space="preserve"> </m:t>
          </m:r>
          <m:r>
            <w:rPr>
              <w:rFonts w:ascii="Cambria Math" w:hAnsi="Cambria Math" w:cs="Avenir-Book"/>
              <w:szCs w:val="20"/>
              <w:lang w:val="en-US"/>
            </w:rPr>
            <m:t>-</m:t>
          </m:r>
          <m:d>
            <m:dPr>
              <m:begChr m:val="["/>
              <m:endChr m:val="]"/>
              <m:ctrlPr>
                <w:rPr>
                  <w:rFonts w:ascii="Cambria Math" w:hAnsi="Cambria Math" w:cs="Avenir-Book"/>
                  <w:i/>
                  <w:szCs w:val="20"/>
                  <w:lang w:val="en-US"/>
                </w:rPr>
              </m:ctrlPr>
            </m:dPr>
            <m:e>
              <m:r>
                <w:rPr>
                  <w:rFonts w:ascii="Cambria Math" w:hAnsi="Cambria Math" w:cs="Avenir-Book"/>
                  <w:szCs w:val="20"/>
                  <w:lang w:val="en-US"/>
                </w:rPr>
                <m:t>security margin</m:t>
              </m:r>
            </m:e>
          </m:d>
        </m:oMath>
      </m:oMathPara>
    </w:p>
    <w:bookmarkEnd w:id="53"/>
    <w:p w14:paraId="3FDC93F4" w14:textId="2980400E" w:rsidR="00816409" w:rsidRPr="00E51B48" w:rsidRDefault="00816409" w:rsidP="00816409">
      <w:pPr>
        <w:autoSpaceDE w:val="0"/>
        <w:autoSpaceDN w:val="0"/>
        <w:adjustRightInd w:val="0"/>
        <w:spacing w:after="0" w:line="240" w:lineRule="auto"/>
        <w:rPr>
          <w:rFonts w:cs="Avenir-Book"/>
          <w:lang w:val="en-US"/>
        </w:rPr>
      </w:pPr>
      <w:r w:rsidRPr="00E51B48">
        <w:rPr>
          <w:rFonts w:cs="Avenir-Book"/>
          <w:lang w:val="en-US"/>
        </w:rPr>
        <w:t>However, every biochar C-sink underlies a time-dependent evolution, and the C-sink is a measure of the mass of carbon that is physically present in the C-sink matrix at any given moment in time since the establishment of the C-sink. The size of a biochar C-sink is, thus, a function of the type of biochar determining its specific persistence in a specific C-sink matrix and the time since the application to the C-sink matrix.</w:t>
      </w:r>
    </w:p>
    <w:p w14:paraId="0C24DB13" w14:textId="77777777" w:rsidR="00816409" w:rsidRPr="00AC5165" w:rsidRDefault="00816409" w:rsidP="00816409">
      <w:pPr>
        <w:autoSpaceDE w:val="0"/>
        <w:autoSpaceDN w:val="0"/>
        <w:adjustRightInd w:val="0"/>
        <w:spacing w:after="0" w:line="240" w:lineRule="auto"/>
        <w:rPr>
          <w:rFonts w:ascii="Avenir-Book" w:hAnsi="Avenir-Book" w:cs="Avenir-Book"/>
          <w:lang w:val="en-US"/>
        </w:rPr>
      </w:pPr>
    </w:p>
    <w:p w14:paraId="7CF51CCC" w14:textId="32E288D6" w:rsidR="00816409" w:rsidRPr="00130131" w:rsidRDefault="004D1F79" w:rsidP="00816409">
      <w:pPr>
        <w:autoSpaceDE w:val="0"/>
        <w:autoSpaceDN w:val="0"/>
        <w:adjustRightInd w:val="0"/>
        <w:spacing w:after="0" w:line="240" w:lineRule="auto"/>
        <w:rPr>
          <w:rFonts w:ascii="Avenir-Book" w:eastAsiaTheme="minorEastAsia" w:hAnsi="Avenir-Book" w:cs="Avenir-Book"/>
          <w:szCs w:val="20"/>
          <w:lang w:val="en-US"/>
        </w:rPr>
      </w:pPr>
      <m:oMathPara>
        <m:oMathParaPr>
          <m:jc m:val="left"/>
        </m:oMathParaPr>
        <m:oMath>
          <m:r>
            <w:rPr>
              <w:rFonts w:ascii="Cambria Math" w:hAnsi="Cambria Math" w:cs="Avenir-Book"/>
              <w:szCs w:val="20"/>
              <w:lang w:val="en-US"/>
            </w:rPr>
            <m:t>C-sink</m:t>
          </m:r>
          <m:d>
            <m:dPr>
              <m:ctrlPr>
                <w:rPr>
                  <w:rFonts w:ascii="Cambria Math" w:hAnsi="Cambria Math" w:cs="Avenir-Book"/>
                  <w:i/>
                  <w:szCs w:val="20"/>
                  <w:lang w:val="en-US"/>
                </w:rPr>
              </m:ctrlPr>
            </m:dPr>
            <m:e>
              <m:r>
                <w:rPr>
                  <w:rFonts w:ascii="Cambria Math" w:hAnsi="Cambria Math" w:cs="Avenir-Book"/>
                  <w:szCs w:val="20"/>
                  <w:lang w:val="en-US"/>
                </w:rPr>
                <m:t>year</m:t>
              </m:r>
            </m:e>
          </m:d>
          <m:r>
            <w:rPr>
              <w:rFonts w:ascii="Cambria Math" w:hAnsi="Cambria Math" w:cs="Avenir-Book"/>
              <w:szCs w:val="20"/>
              <w:lang w:val="en-US"/>
            </w:rPr>
            <m:t xml:space="preserve">= </m:t>
          </m:r>
          <m:r>
            <w:rPr>
              <w:rFonts w:ascii="Cambria Math" w:hAnsi="Cambria Math" w:cstheme="minorHAnsi"/>
              <w:lang w:val="en-US"/>
            </w:rPr>
            <m:t>C-sink</m:t>
          </m:r>
          <m:r>
            <w:rPr>
              <w:rFonts w:ascii="Cambria Math" w:hAnsi="Cambria Math" w:cs="Avenir-Book"/>
              <w:szCs w:val="20"/>
              <w:lang w:val="en-US"/>
            </w:rPr>
            <m:t>(year=0) * specific persistence (year)</m:t>
          </m:r>
        </m:oMath>
      </m:oMathPara>
    </w:p>
    <w:p w14:paraId="32307834" w14:textId="77777777" w:rsidR="000D16A9" w:rsidRPr="00B01298" w:rsidRDefault="000D16A9" w:rsidP="00816409">
      <w:pPr>
        <w:autoSpaceDE w:val="0"/>
        <w:autoSpaceDN w:val="0"/>
        <w:adjustRightInd w:val="0"/>
        <w:spacing w:after="0" w:line="240" w:lineRule="auto"/>
        <w:rPr>
          <w:rFonts w:ascii="Avenir-Book" w:hAnsi="Avenir-Book" w:cs="Avenir-Book"/>
          <w:color w:val="BF8F00" w:themeColor="accent4" w:themeShade="BF"/>
          <w:szCs w:val="20"/>
          <w:lang w:val="en-US"/>
        </w:rPr>
      </w:pPr>
    </w:p>
    <w:p w14:paraId="634A15CA" w14:textId="214E4AA1" w:rsidR="00816409" w:rsidRPr="00E51B48" w:rsidRDefault="00816409" w:rsidP="006251AB">
      <w:pPr>
        <w:pStyle w:val="Heading3"/>
        <w:numPr>
          <w:ilvl w:val="2"/>
          <w:numId w:val="5"/>
        </w:numPr>
      </w:pPr>
      <w:bookmarkStart w:id="56" w:name="_Toc158650377"/>
      <w:r w:rsidRPr="00B01298">
        <w:t>Geological C-</w:t>
      </w:r>
      <w:r w:rsidR="00E82193">
        <w:t>s</w:t>
      </w:r>
      <w:r w:rsidRPr="00B01298">
        <w:t>ink</w:t>
      </w:r>
      <w:bookmarkEnd w:id="56"/>
      <w:r w:rsidRPr="00B01298">
        <w:t xml:space="preserve"> </w:t>
      </w:r>
    </w:p>
    <w:p w14:paraId="523F972D" w14:textId="54FA0BC0" w:rsidR="001E1ABC" w:rsidRPr="00130131" w:rsidRDefault="001E1ABC" w:rsidP="001E1ABC">
      <w:pPr>
        <w:autoSpaceDE w:val="0"/>
        <w:autoSpaceDN w:val="0"/>
        <w:adjustRightInd w:val="0"/>
        <w:spacing w:after="0" w:line="240" w:lineRule="auto"/>
        <w:rPr>
          <w:rFonts w:cs="Avenir-Book"/>
          <w:lang w:val="en-GB"/>
        </w:rPr>
      </w:pPr>
      <w:r>
        <w:rPr>
          <w:rFonts w:cs="Avenir-Book"/>
          <w:lang w:val="en-US"/>
        </w:rPr>
        <w:t xml:space="preserve">According to the Global Artisan C-Sink standard, </w:t>
      </w:r>
      <w:r w:rsidRPr="00130131">
        <w:rPr>
          <w:rFonts w:cs="Avenir-Book"/>
          <w:color w:val="FF0000"/>
          <w:lang w:val="en-US"/>
        </w:rPr>
        <w:t xml:space="preserve">Biochar made in a Kon-Tiki or TLUD </w:t>
      </w:r>
      <w:r w:rsidRPr="001E1ABC">
        <w:rPr>
          <w:rFonts w:cs="Avenir-Book"/>
          <w:lang w:val="en-US"/>
        </w:rPr>
        <w:t>reach highest treatment temperatures above 650°C and present an H/</w:t>
      </w:r>
      <w:proofErr w:type="spellStart"/>
      <w:r w:rsidRPr="001E1ABC">
        <w:rPr>
          <w:rFonts w:cs="Avenir-Book"/>
          <w:lang w:val="en-US"/>
        </w:rPr>
        <w:t>Corg</w:t>
      </w:r>
      <w:proofErr w:type="spellEnd"/>
      <w:r w:rsidRPr="001E1ABC">
        <w:rPr>
          <w:rFonts w:cs="Avenir-Book"/>
          <w:lang w:val="en-US"/>
        </w:rPr>
        <w:t xml:space="preserve"> ratio well below 0.4, indicating a PAC fraction of at least 75%</w:t>
      </w:r>
      <w:r>
        <w:rPr>
          <w:rFonts w:cs="Avenir-Book"/>
          <w:lang w:val="en-US"/>
        </w:rPr>
        <w:t xml:space="preserve"> when applied to soil</w:t>
      </w:r>
      <w:r w:rsidRPr="001E1ABC">
        <w:rPr>
          <w:rFonts w:cs="Avenir-Book"/>
          <w:lang w:val="en-US"/>
        </w:rPr>
        <w:t>. Certified artisan biochar is, therefore, registered with a PAC-fraction of 75% and SPC fraction of 25%</w:t>
      </w:r>
      <w:r>
        <w:rPr>
          <w:rFonts w:cs="Avenir-Book"/>
          <w:lang w:val="en-US"/>
        </w:rPr>
        <w:t xml:space="preserve"> in the Global C-Sink Registry</w:t>
      </w:r>
      <w:r w:rsidRPr="001E1ABC">
        <w:rPr>
          <w:rFonts w:cs="Avenir-Book"/>
          <w:lang w:val="en-US"/>
        </w:rPr>
        <w:t>.</w:t>
      </w:r>
    </w:p>
    <w:p w14:paraId="34919F06" w14:textId="77777777" w:rsidR="00816409" w:rsidRPr="00E51B48" w:rsidRDefault="00816409" w:rsidP="00816409">
      <w:pPr>
        <w:autoSpaceDE w:val="0"/>
        <w:autoSpaceDN w:val="0"/>
        <w:adjustRightInd w:val="0"/>
        <w:spacing w:after="0" w:line="240" w:lineRule="auto"/>
        <w:rPr>
          <w:rFonts w:cs="Avenir-Book"/>
          <w:lang w:val="en-US"/>
        </w:rPr>
      </w:pPr>
    </w:p>
    <w:p w14:paraId="60FDA2BD" w14:textId="02822C24" w:rsidR="00816409" w:rsidRPr="00E51B48" w:rsidRDefault="00816409" w:rsidP="00816409">
      <w:pPr>
        <w:autoSpaceDE w:val="0"/>
        <w:autoSpaceDN w:val="0"/>
        <w:adjustRightInd w:val="0"/>
        <w:spacing w:after="0" w:line="240" w:lineRule="auto"/>
        <w:rPr>
          <w:rFonts w:cs="Avenir-Book"/>
          <w:lang w:val="en-US"/>
        </w:rPr>
      </w:pPr>
      <w:r w:rsidRPr="00E51B48">
        <w:rPr>
          <w:rFonts w:cs="Avenir-Book"/>
          <w:lang w:val="en-US"/>
        </w:rPr>
        <w:t xml:space="preserve">The </w:t>
      </w:r>
      <w:r w:rsidR="007D615F" w:rsidRPr="00E51B48">
        <w:rPr>
          <w:rFonts w:cs="Avenir-Book"/>
          <w:lang w:val="en-US"/>
        </w:rPr>
        <w:t>remaining carbon</w:t>
      </w:r>
      <w:r w:rsidRPr="00E51B48">
        <w:rPr>
          <w:rFonts w:cs="Avenir-Book"/>
          <w:lang w:val="en-US"/>
        </w:rPr>
        <w:t xml:space="preserve"> for soil-applied biochar is calculated with the</w:t>
      </w:r>
      <w:r w:rsidR="0082232A">
        <w:rPr>
          <w:rFonts w:cs="Avenir-Book"/>
          <w:lang w:val="en-US"/>
        </w:rPr>
        <w:t xml:space="preserve"> </w:t>
      </w:r>
      <w:r w:rsidRPr="00E51B48">
        <w:rPr>
          <w:rFonts w:cs="Avenir-Book"/>
          <w:lang w:val="en-US"/>
        </w:rPr>
        <w:t>following conservative approximation:</w:t>
      </w:r>
    </w:p>
    <w:p w14:paraId="5FED1989" w14:textId="1B4E918A" w:rsidR="00816409" w:rsidRDefault="007D615F" w:rsidP="007D615F">
      <w:pPr>
        <w:autoSpaceDE w:val="0"/>
        <w:autoSpaceDN w:val="0"/>
        <w:adjustRightInd w:val="0"/>
        <w:spacing w:after="0" w:line="240" w:lineRule="auto"/>
        <w:rPr>
          <w:rFonts w:ascii="Avenir-Book" w:hAnsi="Avenir-Book" w:cs="Avenir-Book"/>
          <w:i/>
          <w:iCs/>
          <w:sz w:val="24"/>
          <w:szCs w:val="24"/>
          <w:lang w:val="en-US"/>
        </w:rPr>
      </w:pPr>
      <m:oMath>
        <m:r>
          <w:rPr>
            <w:rFonts w:ascii="Cambria Math" w:hAnsi="Cambria Math" w:cs="Avenir-Book"/>
            <w:szCs w:val="20"/>
            <w:lang w:val="en-US"/>
          </w:rPr>
          <m:t>[remaining C (year)]</m:t>
        </m:r>
      </m:oMath>
      <w:proofErr w:type="gramStart"/>
      <w:r w:rsidR="00816409" w:rsidRPr="004C3685">
        <w:rPr>
          <w:rFonts w:ascii="Avenir-Book" w:hAnsi="Avenir-Book" w:cs="Avenir-Book"/>
          <w:i/>
          <w:iCs/>
          <w:lang w:val="en-US"/>
        </w:rPr>
        <w:t>=</w:t>
      </w:r>
      <w:r w:rsidRPr="004C3685">
        <w:rPr>
          <w:rFonts w:ascii="Avenir-Book" w:hAnsi="Avenir-Book" w:cs="Avenir-Book"/>
          <w:i/>
          <w:iCs/>
          <w:lang w:val="en-US"/>
        </w:rPr>
        <w:t>[</w:t>
      </w:r>
      <w:proofErr w:type="gramEnd"/>
      <w:r w:rsidRPr="004C3685">
        <w:rPr>
          <w:rFonts w:ascii="Cambria Math" w:hAnsi="Cambria Math" w:cs="Avenir-Book"/>
          <w:i/>
          <w:iCs/>
          <w:szCs w:val="20"/>
          <w:lang w:val="en-US"/>
        </w:rPr>
        <w:t xml:space="preserve"> </w:t>
      </w:r>
      <m:oMath>
        <m:r>
          <w:rPr>
            <w:rFonts w:ascii="Cambria Math" w:hAnsi="Cambria Math" w:cs="Avenir-Book"/>
            <w:szCs w:val="20"/>
            <w:lang w:val="en-US"/>
          </w:rPr>
          <m:t>dry mass of biochar applied</m:t>
        </m:r>
      </m:oMath>
      <w:r w:rsidRPr="004C3685">
        <w:rPr>
          <w:rFonts w:ascii="Avenir-Book" w:hAnsi="Avenir-Book" w:cs="Avenir-Book"/>
          <w:i/>
          <w:iCs/>
          <w:lang w:val="en-US"/>
        </w:rPr>
        <w:t xml:space="preserve"> ]/1000 * Ccontent * (</w:t>
      </w:r>
      <w:r w:rsidR="00816409" w:rsidRPr="004C3685">
        <w:rPr>
          <w:rFonts w:ascii="Avenir-Book" w:hAnsi="Avenir-Book" w:cs="Avenir-Book"/>
          <w:i/>
          <w:iCs/>
          <w:lang w:val="en-US"/>
        </w:rPr>
        <w:t xml:space="preserve"> 750 + 45 * </w:t>
      </w:r>
      <w:r w:rsidR="00816409" w:rsidRPr="004C3685">
        <w:rPr>
          <w:rFonts w:ascii="Avenir-Book" w:hAnsi="Avenir-Book" w:cs="Avenir-Book"/>
          <w:i/>
          <w:iCs/>
          <w:sz w:val="24"/>
          <w:szCs w:val="24"/>
          <w:lang w:val="en-US"/>
        </w:rPr>
        <w:t>e</w:t>
      </w:r>
      <w:r w:rsidR="00816409" w:rsidRPr="004C3685">
        <w:rPr>
          <w:rFonts w:ascii="Avenir-Book" w:hAnsi="Avenir-Book" w:cs="Avenir-Book"/>
          <w:i/>
          <w:iCs/>
          <w:sz w:val="24"/>
          <w:szCs w:val="24"/>
          <w:vertAlign w:val="superscript"/>
          <w:lang w:val="en-US"/>
        </w:rPr>
        <w:t>-0.5232 * year</w:t>
      </w:r>
      <w:r w:rsidR="00816409" w:rsidRPr="004C3685">
        <w:rPr>
          <w:rFonts w:ascii="Avenir-Book" w:hAnsi="Avenir-Book" w:cs="Avenir-Book"/>
          <w:i/>
          <w:iCs/>
          <w:sz w:val="13"/>
          <w:szCs w:val="13"/>
          <w:lang w:val="en-US"/>
        </w:rPr>
        <w:t xml:space="preserve"> </w:t>
      </w:r>
      <w:r w:rsidR="00816409" w:rsidRPr="004C3685">
        <w:rPr>
          <w:rFonts w:ascii="Avenir-Book" w:hAnsi="Avenir-Book" w:cs="Avenir-Book"/>
          <w:i/>
          <w:iCs/>
          <w:lang w:val="en-US"/>
        </w:rPr>
        <w:t>+ 205 * e</w:t>
      </w:r>
      <w:r w:rsidR="00816409" w:rsidRPr="004C3685">
        <w:rPr>
          <w:rFonts w:ascii="Avenir-Book" w:hAnsi="Avenir-Book" w:cs="Avenir-Book"/>
          <w:i/>
          <w:iCs/>
          <w:sz w:val="24"/>
          <w:szCs w:val="24"/>
          <w:vertAlign w:val="superscript"/>
          <w:lang w:val="en-US"/>
        </w:rPr>
        <w:t>-0.009966 * ye</w:t>
      </w:r>
      <w:r w:rsidRPr="004C3685">
        <w:rPr>
          <w:rFonts w:ascii="Avenir-Book" w:hAnsi="Avenir-Book" w:cs="Avenir-Book"/>
          <w:i/>
          <w:iCs/>
          <w:sz w:val="24"/>
          <w:szCs w:val="24"/>
          <w:vertAlign w:val="superscript"/>
          <w:lang w:val="en-US"/>
        </w:rPr>
        <w:t>ar</w:t>
      </w:r>
      <w:r w:rsidRPr="004C3685">
        <w:rPr>
          <w:rFonts w:ascii="Avenir-Book" w:hAnsi="Avenir-Book" w:cs="Avenir-Book"/>
          <w:i/>
          <w:iCs/>
          <w:sz w:val="24"/>
          <w:szCs w:val="24"/>
          <w:lang w:val="en-US"/>
        </w:rPr>
        <w:t>)</w:t>
      </w:r>
    </w:p>
    <w:p w14:paraId="4F9CEE45" w14:textId="77777777" w:rsidR="00816409" w:rsidRPr="0082232A" w:rsidRDefault="00816409" w:rsidP="00816409">
      <w:pPr>
        <w:autoSpaceDE w:val="0"/>
        <w:autoSpaceDN w:val="0"/>
        <w:adjustRightInd w:val="0"/>
        <w:spacing w:after="0" w:line="240" w:lineRule="auto"/>
        <w:rPr>
          <w:rFonts w:cs="Avenir-Book"/>
          <w:szCs w:val="20"/>
          <w:lang w:val="en-US"/>
        </w:rPr>
      </w:pPr>
      <w:r w:rsidRPr="0082232A">
        <w:rPr>
          <w:rFonts w:cs="Avenir-Book"/>
          <w:szCs w:val="20"/>
          <w:lang w:val="en-US"/>
        </w:rPr>
        <w:t>When C-sinks are sold to offset CO2 emissions only the PAC fraction must be used.</w:t>
      </w:r>
    </w:p>
    <w:p w14:paraId="53EDE0D9" w14:textId="35FF4907" w:rsidR="00816409" w:rsidRPr="0082232A" w:rsidRDefault="00816409" w:rsidP="005606E3">
      <w:pPr>
        <w:autoSpaceDE w:val="0"/>
        <w:autoSpaceDN w:val="0"/>
        <w:adjustRightInd w:val="0"/>
        <w:spacing w:after="0" w:line="240" w:lineRule="auto"/>
        <w:rPr>
          <w:rFonts w:cs="Avenir-Book"/>
          <w:szCs w:val="20"/>
          <w:lang w:val="en-US"/>
        </w:rPr>
      </w:pPr>
      <w:r w:rsidRPr="0082232A">
        <w:rPr>
          <w:rFonts w:cs="Avenir-Book"/>
          <w:szCs w:val="20"/>
          <w:lang w:val="en-US"/>
        </w:rPr>
        <w:t>The SPC-fraction of biochar can be used for methane emission offsets</w:t>
      </w:r>
      <w:r w:rsidR="005606E3" w:rsidRPr="0082232A">
        <w:rPr>
          <w:rFonts w:cs="Avenir-Book"/>
          <w:szCs w:val="20"/>
          <w:lang w:val="en-US"/>
        </w:rPr>
        <w:t>.</w:t>
      </w:r>
    </w:p>
    <w:p w14:paraId="3A151AF6" w14:textId="77777777" w:rsidR="00816409" w:rsidRPr="00B01298" w:rsidRDefault="00816409" w:rsidP="00816409">
      <w:pPr>
        <w:autoSpaceDE w:val="0"/>
        <w:autoSpaceDN w:val="0"/>
        <w:adjustRightInd w:val="0"/>
        <w:spacing w:after="0" w:line="240" w:lineRule="auto"/>
        <w:rPr>
          <w:color w:val="BF8F00" w:themeColor="accent4" w:themeShade="BF"/>
          <w:lang w:val="en-US"/>
        </w:rPr>
      </w:pPr>
    </w:p>
    <w:p w14:paraId="3F002EE1" w14:textId="29C478A3" w:rsidR="00816409" w:rsidRPr="006A3968" w:rsidRDefault="006A3968" w:rsidP="00816409">
      <w:pPr>
        <w:autoSpaceDE w:val="0"/>
        <w:autoSpaceDN w:val="0"/>
        <w:adjustRightInd w:val="0"/>
        <w:spacing w:after="0" w:line="240" w:lineRule="auto"/>
        <w:rPr>
          <w:rFonts w:cs="Avenir-Book"/>
          <w:i/>
          <w:iCs/>
          <w:color w:val="FF0000"/>
          <w:lang w:val="en-US"/>
        </w:rPr>
      </w:pPr>
      <w:r>
        <w:rPr>
          <w:rFonts w:cs="Avenir-Book"/>
          <w:i/>
          <w:iCs/>
          <w:color w:val="FF0000"/>
          <w:lang w:val="en-US"/>
        </w:rPr>
        <w:t>If other matrixes than soil are used, please add the corresponding calculations, which are approved by Carbon Standards.</w:t>
      </w:r>
    </w:p>
    <w:p w14:paraId="352AEDFF" w14:textId="49098547" w:rsidR="00B21B35" w:rsidRDefault="00B21B35" w:rsidP="00940868">
      <w:pPr>
        <w:pStyle w:val="Heading1"/>
      </w:pPr>
      <w:bookmarkStart w:id="57" w:name="_Toc158650378"/>
      <w:r>
        <w:t>Public consultation</w:t>
      </w:r>
      <w:bookmarkEnd w:id="57"/>
    </w:p>
    <w:p w14:paraId="37C75E01" w14:textId="52E1ABBC" w:rsidR="00CC0B86" w:rsidRDefault="00CC0B86" w:rsidP="00CC0B86">
      <w:pPr>
        <w:rPr>
          <w:lang w:val="en-US"/>
        </w:rPr>
      </w:pPr>
      <w:r>
        <w:rPr>
          <w:lang w:val="en-US"/>
        </w:rPr>
        <w:t>During public consultation the following comments were raised</w:t>
      </w:r>
      <w:r w:rsidR="0097487D">
        <w:rPr>
          <w:lang w:val="en-US"/>
        </w:rPr>
        <w:t>:</w:t>
      </w:r>
    </w:p>
    <w:tbl>
      <w:tblPr>
        <w:tblStyle w:val="TableGrid"/>
        <w:tblW w:w="0" w:type="auto"/>
        <w:tblLook w:val="04A0" w:firstRow="1" w:lastRow="0" w:firstColumn="1" w:lastColumn="0" w:noHBand="0" w:noVBand="1"/>
      </w:tblPr>
      <w:tblGrid>
        <w:gridCol w:w="3114"/>
        <w:gridCol w:w="1701"/>
        <w:gridCol w:w="4530"/>
      </w:tblGrid>
      <w:tr w:rsidR="00CC0B86" w:rsidRPr="00B01298" w14:paraId="4FCF08B3" w14:textId="77777777" w:rsidTr="00CC0B86">
        <w:tc>
          <w:tcPr>
            <w:tcW w:w="3114" w:type="dxa"/>
          </w:tcPr>
          <w:p w14:paraId="77DAD1D5" w14:textId="4D5E85BC" w:rsidR="00CC0B86" w:rsidRPr="00A20A52" w:rsidRDefault="00CC0B86" w:rsidP="00024B0F">
            <w:pPr>
              <w:autoSpaceDE w:val="0"/>
              <w:autoSpaceDN w:val="0"/>
              <w:adjustRightInd w:val="0"/>
              <w:rPr>
                <w:rFonts w:cs="Avenir-Book"/>
                <w:sz w:val="18"/>
                <w:szCs w:val="20"/>
                <w:lang w:val="en-US"/>
              </w:rPr>
            </w:pPr>
            <w:r w:rsidRPr="00A20A52">
              <w:rPr>
                <w:b/>
                <w:sz w:val="18"/>
                <w:szCs w:val="20"/>
                <w:lang w:val="en-US"/>
              </w:rPr>
              <w:t>Comment</w:t>
            </w:r>
          </w:p>
        </w:tc>
        <w:tc>
          <w:tcPr>
            <w:tcW w:w="1701" w:type="dxa"/>
          </w:tcPr>
          <w:p w14:paraId="7EECBEB8" w14:textId="2F4E03F7" w:rsidR="00CC0B86" w:rsidRPr="00A20A52" w:rsidRDefault="00CC0B86" w:rsidP="00CC0B86">
            <w:pPr>
              <w:autoSpaceDE w:val="0"/>
              <w:autoSpaceDN w:val="0"/>
              <w:adjustRightInd w:val="0"/>
              <w:rPr>
                <w:rFonts w:cs="Avenir-Book"/>
                <w:b/>
                <w:bCs/>
                <w:sz w:val="18"/>
                <w:szCs w:val="20"/>
                <w:lang w:val="en-US"/>
              </w:rPr>
            </w:pPr>
            <w:r w:rsidRPr="00A20A52">
              <w:rPr>
                <w:rFonts w:cs="Avenir-Book"/>
                <w:b/>
                <w:bCs/>
                <w:sz w:val="18"/>
                <w:szCs w:val="20"/>
                <w:lang w:val="en-US"/>
              </w:rPr>
              <w:t xml:space="preserve">Was comment taken </w:t>
            </w:r>
            <w:proofErr w:type="gramStart"/>
            <w:r w:rsidRPr="00A20A52">
              <w:rPr>
                <w:rFonts w:cs="Avenir-Book"/>
                <w:b/>
                <w:bCs/>
                <w:sz w:val="18"/>
                <w:szCs w:val="20"/>
                <w:lang w:val="en-US"/>
              </w:rPr>
              <w:t>into</w:t>
            </w:r>
            <w:proofErr w:type="gramEnd"/>
          </w:p>
          <w:p w14:paraId="20B0D73C" w14:textId="5D31CEF3" w:rsidR="00CC0B86" w:rsidRPr="00A20A52" w:rsidRDefault="00CC0B86" w:rsidP="00CC0B86">
            <w:pPr>
              <w:autoSpaceDE w:val="0"/>
              <w:autoSpaceDN w:val="0"/>
              <w:adjustRightInd w:val="0"/>
              <w:rPr>
                <w:rFonts w:cs="Avenir-Book"/>
                <w:sz w:val="18"/>
                <w:szCs w:val="20"/>
                <w:lang w:val="en-US"/>
              </w:rPr>
            </w:pPr>
            <w:r w:rsidRPr="00A20A52">
              <w:rPr>
                <w:rFonts w:cs="Avenir-Book"/>
                <w:b/>
                <w:bCs/>
                <w:sz w:val="18"/>
                <w:szCs w:val="20"/>
                <w:lang w:val="en-US"/>
              </w:rPr>
              <w:t>account (Yes/ No)?</w:t>
            </w:r>
          </w:p>
        </w:tc>
        <w:tc>
          <w:tcPr>
            <w:tcW w:w="4530" w:type="dxa"/>
          </w:tcPr>
          <w:p w14:paraId="3B3DE034" w14:textId="1B36273A" w:rsidR="00CC0B86" w:rsidRPr="00A20A52" w:rsidRDefault="00CC0B86" w:rsidP="00CC0B86">
            <w:pPr>
              <w:autoSpaceDE w:val="0"/>
              <w:autoSpaceDN w:val="0"/>
              <w:adjustRightInd w:val="0"/>
              <w:rPr>
                <w:rFonts w:cs="Avenir-Book"/>
                <w:sz w:val="18"/>
                <w:szCs w:val="20"/>
                <w:lang w:val="en-US"/>
              </w:rPr>
            </w:pPr>
            <w:r w:rsidRPr="00A20A52">
              <w:rPr>
                <w:rFonts w:cs="Avenir-Book"/>
                <w:b/>
                <w:bCs/>
                <w:sz w:val="18"/>
                <w:szCs w:val="20"/>
                <w:lang w:val="en-US"/>
              </w:rPr>
              <w:t xml:space="preserve">Explanation/ </w:t>
            </w:r>
            <w:r w:rsidR="00713E5C" w:rsidRPr="00A20A52">
              <w:rPr>
                <w:rFonts w:cs="Avenir-Book"/>
                <w:b/>
                <w:bCs/>
                <w:sz w:val="18"/>
                <w:szCs w:val="20"/>
                <w:lang w:val="en-US"/>
              </w:rPr>
              <w:t>j</w:t>
            </w:r>
            <w:r w:rsidRPr="00A20A52">
              <w:rPr>
                <w:rFonts w:cs="Avenir-Book"/>
                <w:b/>
                <w:bCs/>
                <w:sz w:val="18"/>
                <w:szCs w:val="20"/>
                <w:lang w:val="en-US"/>
              </w:rPr>
              <w:t>ustification (Why? How?)</w:t>
            </w:r>
          </w:p>
        </w:tc>
      </w:tr>
      <w:tr w:rsidR="00CC0B86" w:rsidRPr="00B01298" w14:paraId="6F6AFEEC" w14:textId="77777777" w:rsidTr="00CC0B86">
        <w:tc>
          <w:tcPr>
            <w:tcW w:w="3114" w:type="dxa"/>
          </w:tcPr>
          <w:p w14:paraId="548DA4C0" w14:textId="1C92A1CA"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c>
          <w:tcPr>
            <w:tcW w:w="1701" w:type="dxa"/>
          </w:tcPr>
          <w:p w14:paraId="58F63EE7" w14:textId="29B6E92C"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c>
          <w:tcPr>
            <w:tcW w:w="4530" w:type="dxa"/>
          </w:tcPr>
          <w:p w14:paraId="79D805FF" w14:textId="7487DB20"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r>
      <w:tr w:rsidR="00CC0B86" w:rsidRPr="00B01298" w14:paraId="0EC26314" w14:textId="77777777" w:rsidTr="00CC0B86">
        <w:trPr>
          <w:trHeight w:val="319"/>
        </w:trPr>
        <w:tc>
          <w:tcPr>
            <w:tcW w:w="3114" w:type="dxa"/>
          </w:tcPr>
          <w:p w14:paraId="76C2842A" w14:textId="405576AF"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c>
          <w:tcPr>
            <w:tcW w:w="1701" w:type="dxa"/>
          </w:tcPr>
          <w:p w14:paraId="1F5536C5" w14:textId="691C0F67"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c>
          <w:tcPr>
            <w:tcW w:w="4530" w:type="dxa"/>
          </w:tcPr>
          <w:p w14:paraId="2322F29E" w14:textId="1AEE4C5E"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r>
    </w:tbl>
    <w:p w14:paraId="73CCE390" w14:textId="77777777" w:rsidR="00CC0B86" w:rsidRPr="00CC0B86" w:rsidRDefault="00CC0B86" w:rsidP="00CC0B86">
      <w:pPr>
        <w:rPr>
          <w:lang w:val="en-US"/>
        </w:rPr>
      </w:pPr>
    </w:p>
    <w:p w14:paraId="20C32822" w14:textId="1FEBD3D9" w:rsidR="00E808CD" w:rsidRDefault="00816409" w:rsidP="00940868">
      <w:pPr>
        <w:pStyle w:val="Heading1"/>
      </w:pPr>
      <w:bookmarkStart w:id="58" w:name="_Toc158650379"/>
      <w:r w:rsidRPr="00B01298">
        <w:t>Annex</w:t>
      </w:r>
      <w:r w:rsidR="00E808CD">
        <w:t>es</w:t>
      </w:r>
      <w:bookmarkEnd w:id="58"/>
    </w:p>
    <w:p w14:paraId="51271788" w14:textId="177C09CD" w:rsidR="00816409" w:rsidRPr="00B01298" w:rsidRDefault="00816409" w:rsidP="00816409">
      <w:pPr>
        <w:jc w:val="both"/>
        <w:rPr>
          <w:rFonts w:cstheme="minorHAnsi"/>
          <w:lang w:val="en-US"/>
        </w:rPr>
      </w:pPr>
    </w:p>
    <w:p w14:paraId="252D9C92" w14:textId="43D072BC" w:rsidR="000651A0" w:rsidRPr="00B01298" w:rsidRDefault="000651A0" w:rsidP="005606E3">
      <w:pPr>
        <w:rPr>
          <w:rFonts w:cstheme="minorHAnsi"/>
          <w:lang w:val="en-US"/>
        </w:rPr>
      </w:pPr>
    </w:p>
    <w:sectPr w:rsidR="000651A0" w:rsidRPr="00B01298" w:rsidSect="006C6A2A">
      <w:headerReference w:type="even" r:id="rId16"/>
      <w:headerReference w:type="default" r:id="rId17"/>
      <w:footerReference w:type="even" r:id="rId18"/>
      <w:footerReference w:type="default" r:id="rId19"/>
      <w:headerReference w:type="first" r:id="rId20"/>
      <w:footerReference w:type="first" r:id="rId21"/>
      <w:pgSz w:w="11906" w:h="16838"/>
      <w:pgMar w:top="2269"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AAC34" w14:textId="77777777" w:rsidR="002E7FFA" w:rsidRDefault="002E7FFA" w:rsidP="00120365">
      <w:pPr>
        <w:spacing w:after="0" w:line="240" w:lineRule="auto"/>
      </w:pPr>
      <w:r>
        <w:separator/>
      </w:r>
    </w:p>
  </w:endnote>
  <w:endnote w:type="continuationSeparator" w:id="0">
    <w:p w14:paraId="61A9D0A3" w14:textId="77777777" w:rsidR="002E7FFA" w:rsidRDefault="002E7FFA" w:rsidP="00120365">
      <w:pPr>
        <w:spacing w:after="0" w:line="240" w:lineRule="auto"/>
      </w:pPr>
      <w:r>
        <w:continuationSeparator/>
      </w:r>
    </w:p>
  </w:endnote>
  <w:endnote w:type="continuationNotice" w:id="1">
    <w:p w14:paraId="3F1BCDD5" w14:textId="77777777" w:rsidR="002E7FFA" w:rsidRDefault="002E7F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LTPro-Book">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F1231" w14:textId="77777777" w:rsidR="00094E41" w:rsidRDefault="00094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5220D" w14:textId="108CA25B" w:rsidR="00CD0F1F" w:rsidRPr="00094E41" w:rsidRDefault="00FE4A09" w:rsidP="00094E41">
    <w:pPr>
      <w:pStyle w:val="Footer"/>
      <w:rPr>
        <w:lang w:val="fr-CH"/>
      </w:rPr>
    </w:pPr>
    <w:sdt>
      <w:sdtPr>
        <w:rPr>
          <w:lang w:val="fr-CH"/>
        </w:rPr>
        <w:alias w:val="Approval Date"/>
        <w:tag w:val="Approval_x0020_Date"/>
        <w:id w:val="-701397181"/>
        <w:placeholder>
          <w:docPart w:val="22E227C2A69240589F177D26FDA98E81"/>
        </w:placeholder>
        <w:dataBinding w:prefixMappings="xmlns:ns0='http://schemas.microsoft.com/office/2006/metadata/properties' xmlns:ns1='http://www.w3.org/2001/XMLSchema-instance' xmlns:ns2='http://schemas.microsoft.com/office/infopath/2007/PartnerControls' xmlns:ns3='cd8b5562-a256-474e-8cdb-a3a79533ac8a' xmlns:ns4='c899c138-b8d3-4423-b651-eb4ea70b82af' xmlns:ns5='3a9a3197-889f-4cac-ad32-4340846221ce' " w:xpath="/ns0:properties[1]/documentManagement[1]/ns5:Approval_x0020_Date[1]" w:storeItemID="{591D8F52-1779-47E6-BD71-A9E18233CB49}"/>
        <w:text/>
      </w:sdtPr>
      <w:sdtEndPr/>
      <w:sdtContent>
        <w:r w:rsidR="00E06AB0">
          <w:rPr>
            <w:lang w:val="fr-CH"/>
          </w:rPr>
          <w:t xml:space="preserve">23.03.2024 </w:t>
        </w:r>
        <w:proofErr w:type="gramStart"/>
        <w:r w:rsidR="00E06AB0">
          <w:rPr>
            <w:lang w:val="fr-CH"/>
          </w:rPr>
          <w:t>23:</w:t>
        </w:r>
        <w:proofErr w:type="gramEnd"/>
        <w:r w:rsidR="00E06AB0">
          <w:rPr>
            <w:lang w:val="fr-CH"/>
          </w:rPr>
          <w:t>36:57</w:t>
        </w:r>
      </w:sdtContent>
    </w:sdt>
    <w:r w:rsidR="00E41799" w:rsidRPr="00094E41">
      <w:rPr>
        <w:lang w:val="fr-CH"/>
      </w:rPr>
      <w:tab/>
    </w:r>
    <w:r w:rsidR="00E41799">
      <w:rPr>
        <w:lang w:val="en-US"/>
      </w:rPr>
      <w:fldChar w:fldCharType="begin"/>
    </w:r>
    <w:r w:rsidR="00E41799" w:rsidRPr="00094E41">
      <w:rPr>
        <w:lang w:val="fr-CH"/>
      </w:rPr>
      <w:instrText xml:space="preserve"> FILENAME \* MERGEFORMAT </w:instrText>
    </w:r>
    <w:r w:rsidR="00E41799">
      <w:rPr>
        <w:lang w:val="en-US"/>
      </w:rPr>
      <w:fldChar w:fldCharType="separate"/>
    </w:r>
    <w:r w:rsidR="00E41799" w:rsidRPr="00094E41">
      <w:rPr>
        <w:noProof/>
        <w:lang w:val="fr-CH"/>
      </w:rPr>
      <w:t>36_418EN</w:t>
    </w:r>
    <w:r w:rsidR="00E41799">
      <w:rPr>
        <w:lang w:val="en-US"/>
      </w:rPr>
      <w:fldChar w:fldCharType="end"/>
    </w:r>
    <w:r w:rsidR="00E41799" w:rsidRPr="00094E41">
      <w:rPr>
        <w:lang w:val="fr-CH"/>
      </w:rPr>
      <w:t xml:space="preserve"> </w:t>
    </w:r>
    <w:sdt>
      <w:sdtPr>
        <w:rPr>
          <w:lang w:val="fr-CH"/>
        </w:rPr>
        <w:alias w:val="Titel"/>
        <w:tag w:val=""/>
        <w:id w:val="525688159"/>
        <w:placeholder>
          <w:docPart w:val="E81B9AA6B1644E919E40DE25585B5D4C"/>
        </w:placeholder>
        <w:dataBinding w:prefixMappings="xmlns:ns0='http://purl.org/dc/elements/1.1/' xmlns:ns1='http://schemas.openxmlformats.org/package/2006/metadata/core-properties' " w:xpath="/ns1:coreProperties[1]/ns0:title[1]" w:storeItemID="{6C3C8BC8-F283-45AE-878A-BAB7291924A1}"/>
        <w:text/>
      </w:sdtPr>
      <w:sdtEndPr/>
      <w:sdtContent>
        <w:r w:rsidR="00E41799" w:rsidRPr="00094E41">
          <w:rPr>
            <w:lang w:val="fr-CH"/>
          </w:rPr>
          <w:t>Project Design Document</w:t>
        </w:r>
      </w:sdtContent>
    </w:sdt>
    <w:r w:rsidR="00E41799" w:rsidRPr="00094E41">
      <w:rPr>
        <w:lang w:val="fr-CH"/>
      </w:rPr>
      <w:tab/>
    </w:r>
    <w:r w:rsidR="00094E41" w:rsidRPr="003B4251">
      <w:fldChar w:fldCharType="begin"/>
    </w:r>
    <w:r w:rsidR="00094E41" w:rsidRPr="00A96798">
      <w:rPr>
        <w:lang w:val="fr-CH"/>
      </w:rPr>
      <w:instrText>PAGE   \* MERGEFORMAT</w:instrText>
    </w:r>
    <w:r w:rsidR="00094E41" w:rsidRPr="003B4251">
      <w:fldChar w:fldCharType="separate"/>
    </w:r>
    <w:r w:rsidR="00094E41" w:rsidRPr="00094E41">
      <w:rPr>
        <w:lang w:val="fr-CH"/>
      </w:rPr>
      <w:t>1</w:t>
    </w:r>
    <w:r w:rsidR="00094E41" w:rsidRPr="003B4251">
      <w:fldChar w:fldCharType="end"/>
    </w:r>
    <w:r w:rsidR="00094E41" w:rsidRPr="00A96798">
      <w:rPr>
        <w:lang w:val="fr-CH"/>
      </w:rPr>
      <w:t>/</w:t>
    </w:r>
    <w:r w:rsidR="00094E41" w:rsidRPr="003B4251">
      <w:fldChar w:fldCharType="begin"/>
    </w:r>
    <w:r w:rsidR="00094E41" w:rsidRPr="00A96798">
      <w:rPr>
        <w:lang w:val="fr-CH"/>
      </w:rPr>
      <w:instrText xml:space="preserve"> NUMPAGES   \* MERGEFORMAT </w:instrText>
    </w:r>
    <w:r w:rsidR="00094E41" w:rsidRPr="003B4251">
      <w:fldChar w:fldCharType="separate"/>
    </w:r>
    <w:r w:rsidR="00094E41" w:rsidRPr="00094E41">
      <w:rPr>
        <w:lang w:val="fr-CH"/>
      </w:rPr>
      <w:t>30</w:t>
    </w:r>
    <w:r w:rsidR="00094E41" w:rsidRPr="003B4251">
      <w:fldChar w:fldCharType="end"/>
    </w:r>
    <w:r w:rsidR="00E41799" w:rsidRPr="00094E41">
      <w:rPr>
        <w:lang w:val="fr-CH"/>
      </w:rPr>
      <w:tab/>
    </w:r>
    <w:r w:rsidR="00E41799" w:rsidRPr="00094E41">
      <w:rPr>
        <w:lang w:val="fr-C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EFAE" w14:textId="719A2B62" w:rsidR="00776F3C" w:rsidRPr="009B1D10" w:rsidRDefault="005153DD">
    <w:pPr>
      <w:pStyle w:val="Footer"/>
      <w:rPr>
        <w:lang w:val="en-US"/>
      </w:rPr>
    </w:pPr>
    <w:r w:rsidRPr="005153DD">
      <w:rPr>
        <w:color w:val="FF0000"/>
        <w:lang w:val="en-US"/>
      </w:rPr>
      <w:t>Name of project</w:t>
    </w:r>
    <w:r w:rsidR="009B1D10">
      <w:rPr>
        <w:color w:val="FF0000"/>
        <w:lang w:val="en-US"/>
      </w:rPr>
      <w:tab/>
    </w:r>
    <w:r w:rsidR="009B1D10">
      <w:rPr>
        <w:color w:val="FF0000"/>
        <w:lang w:val="en-US"/>
      </w:rPr>
      <w:tab/>
    </w:r>
    <w:r w:rsidR="009B1D10" w:rsidRPr="009B1D10">
      <w:rPr>
        <w:lang w:val="en-US"/>
      </w:rPr>
      <w:fldChar w:fldCharType="begin"/>
    </w:r>
    <w:r w:rsidR="009B1D10" w:rsidRPr="009B1D10">
      <w:rPr>
        <w:lang w:val="en-US"/>
      </w:rPr>
      <w:instrText xml:space="preserve"> PAGE   \* MERGEFORMAT </w:instrText>
    </w:r>
    <w:r w:rsidR="009B1D10" w:rsidRPr="009B1D10">
      <w:rPr>
        <w:lang w:val="en-US"/>
      </w:rPr>
      <w:fldChar w:fldCharType="separate"/>
    </w:r>
    <w:r>
      <w:rPr>
        <w:noProof/>
        <w:lang w:val="en-US"/>
      </w:rPr>
      <w:t>1</w:t>
    </w:r>
    <w:r w:rsidR="009B1D10" w:rsidRPr="009B1D10">
      <w:rPr>
        <w:lang w:val="en-US"/>
      </w:rPr>
      <w:fldChar w:fldCharType="end"/>
    </w:r>
    <w:r w:rsidR="009B1D10" w:rsidRPr="009B1D10">
      <w:rPr>
        <w:lang w:val="en-US"/>
      </w:rPr>
      <w:t>/</w:t>
    </w:r>
    <w:r w:rsidR="009B1D10" w:rsidRPr="009B1D10">
      <w:rPr>
        <w:lang w:val="en-US"/>
      </w:rPr>
      <w:fldChar w:fldCharType="begin"/>
    </w:r>
    <w:r w:rsidR="009B1D10" w:rsidRPr="009B1D10">
      <w:rPr>
        <w:lang w:val="en-US"/>
      </w:rPr>
      <w:instrText xml:space="preserve"> NUMPAGES   \* MERGEFORMAT </w:instrText>
    </w:r>
    <w:r w:rsidR="009B1D10" w:rsidRPr="009B1D10">
      <w:rPr>
        <w:lang w:val="en-US"/>
      </w:rPr>
      <w:fldChar w:fldCharType="separate"/>
    </w:r>
    <w:r>
      <w:rPr>
        <w:noProof/>
        <w:lang w:val="en-US"/>
      </w:rPr>
      <w:t>2</w:t>
    </w:r>
    <w:r w:rsidR="009B1D10" w:rsidRPr="009B1D10">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DA404" w14:textId="77777777" w:rsidR="002E7FFA" w:rsidRDefault="002E7FFA" w:rsidP="00120365">
      <w:pPr>
        <w:spacing w:after="0" w:line="240" w:lineRule="auto"/>
      </w:pPr>
      <w:r>
        <w:separator/>
      </w:r>
    </w:p>
  </w:footnote>
  <w:footnote w:type="continuationSeparator" w:id="0">
    <w:p w14:paraId="67BF0E18" w14:textId="77777777" w:rsidR="002E7FFA" w:rsidRDefault="002E7FFA" w:rsidP="00120365">
      <w:pPr>
        <w:spacing w:after="0" w:line="240" w:lineRule="auto"/>
      </w:pPr>
      <w:r>
        <w:continuationSeparator/>
      </w:r>
    </w:p>
  </w:footnote>
  <w:footnote w:type="continuationNotice" w:id="1">
    <w:p w14:paraId="5706349C" w14:textId="77777777" w:rsidR="002E7FFA" w:rsidRDefault="002E7F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DE7D4" w14:textId="77777777" w:rsidR="00094E41" w:rsidRDefault="00094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7FD3" w14:textId="4FC0CD46" w:rsidR="00120365" w:rsidRDefault="00A32F66" w:rsidP="003A650E">
    <w:pPr>
      <w:pStyle w:val="Header"/>
      <w:tabs>
        <w:tab w:val="clear" w:pos="9072"/>
        <w:tab w:val="left" w:pos="6090"/>
        <w:tab w:val="left" w:pos="7890"/>
        <w:tab w:val="right" w:pos="9355"/>
      </w:tabs>
    </w:pPr>
    <w:r>
      <w:rPr>
        <w:noProof/>
        <w:lang w:val="en-GB" w:eastAsia="en-GB"/>
      </w:rPr>
      <w:drawing>
        <wp:anchor distT="0" distB="0" distL="114300" distR="114300" simplePos="0" relativeHeight="251659264" behindDoc="1" locked="0" layoutInCell="1" allowOverlap="1" wp14:anchorId="2A6ADD11" wp14:editId="576103C7">
          <wp:simplePos x="0" y="0"/>
          <wp:positionH relativeFrom="margin">
            <wp:align>left</wp:align>
          </wp:positionH>
          <wp:positionV relativeFrom="paragraph">
            <wp:posOffset>586</wp:posOffset>
          </wp:positionV>
          <wp:extent cx="3155559" cy="633046"/>
          <wp:effectExtent l="0" t="0" r="0" b="0"/>
          <wp:wrapNone/>
          <wp:docPr id="91190067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559" cy="633046"/>
                  </a:xfrm>
                  <a:prstGeom prst="rect">
                    <a:avLst/>
                  </a:prstGeom>
                  <a:noFill/>
                </pic:spPr>
              </pic:pic>
            </a:graphicData>
          </a:graphic>
          <wp14:sizeRelH relativeFrom="margin">
            <wp14:pctWidth>0</wp14:pctWidth>
          </wp14:sizeRelH>
          <wp14:sizeRelV relativeFrom="margin">
            <wp14:pctHeight>0</wp14:pctHeight>
          </wp14:sizeRelV>
        </wp:anchor>
      </w:drawing>
    </w:r>
    <w:r w:rsidR="00120365">
      <w:tab/>
    </w:r>
    <w:r w:rsidR="00120365">
      <w:tab/>
    </w:r>
    <w:r w:rsidR="003A650E">
      <w:tab/>
    </w:r>
    <w:r w:rsidR="003A650E">
      <w:tab/>
    </w:r>
    <w:r w:rsidR="00E01BF4">
      <w:rPr>
        <w:noProof/>
        <w:lang w:val="en-GB" w:eastAsia="en-GB"/>
      </w:rPr>
      <w:drawing>
        <wp:inline distT="0" distB="0" distL="0" distR="0" wp14:anchorId="6B310FE1" wp14:editId="5A7F9016">
          <wp:extent cx="664296" cy="747333"/>
          <wp:effectExtent l="0" t="0" r="2540" b="0"/>
          <wp:docPr id="1277459552" name="Grafik 612425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612425399"/>
                  <pic:cNvPicPr/>
                </pic:nvPicPr>
                <pic:blipFill>
                  <a:blip r:embed="rId2">
                    <a:extLst>
                      <a:ext uri="{28A0092B-C50C-407E-A947-70E740481C1C}">
                        <a14:useLocalDpi xmlns:a14="http://schemas.microsoft.com/office/drawing/2010/main" val="0"/>
                      </a:ext>
                    </a:extLst>
                  </a:blip>
                  <a:stretch>
                    <a:fillRect/>
                  </a:stretch>
                </pic:blipFill>
                <pic:spPr>
                  <a:xfrm>
                    <a:off x="0" y="0"/>
                    <a:ext cx="664296" cy="747333"/>
                  </a:xfrm>
                  <a:prstGeom prst="rect">
                    <a:avLst/>
                  </a:prstGeom>
                </pic:spPr>
              </pic:pic>
            </a:graphicData>
          </a:graphic>
        </wp:inline>
      </w:drawing>
    </w:r>
  </w:p>
  <w:p w14:paraId="6332FB6F" w14:textId="10682CE3" w:rsidR="00A77C84" w:rsidRPr="003B4251" w:rsidRDefault="00A77C84" w:rsidP="000417AC">
    <w:pPr>
      <w:pStyle w:val="Header"/>
      <w:tabs>
        <w:tab w:val="clear" w:pos="9072"/>
        <w:tab w:val="right" w:pos="935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3C5E1" w14:textId="1E918CB6" w:rsidR="00776F3C" w:rsidRDefault="00A77C84">
    <w:pPr>
      <w:pStyle w:val="Header"/>
    </w:pPr>
    <w:r>
      <w:rPr>
        <w:noProof/>
        <w:lang w:val="en-GB" w:eastAsia="en-GB"/>
      </w:rPr>
      <w:drawing>
        <wp:inline distT="0" distB="0" distL="0" distR="0" wp14:anchorId="6E306341" wp14:editId="515CA322">
          <wp:extent cx="1800879" cy="668898"/>
          <wp:effectExtent l="0" t="0" r="8890" b="0"/>
          <wp:docPr id="1991446045" name="Grafik 1697623448" descr="Ein Bild, das Grafiken, Grafikdesign,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25850" name="Grafik 1100025850" descr="Ein Bild, das Grafiken, Grafikdesign, Schrift,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406" cy="675779"/>
                  </a:xfrm>
                  <a:prstGeom prst="rect">
                    <a:avLst/>
                  </a:prstGeom>
                  <a:noFill/>
                </pic:spPr>
              </pic:pic>
            </a:graphicData>
          </a:graphic>
        </wp:inline>
      </w:drawing>
    </w:r>
    <w:r>
      <w:tab/>
    </w:r>
    <w:r>
      <w:tab/>
    </w:r>
    <w:r>
      <w:rPr>
        <w:noProof/>
        <w:lang w:val="en-GB" w:eastAsia="en-GB"/>
      </w:rPr>
      <w:drawing>
        <wp:inline distT="0" distB="0" distL="0" distR="0" wp14:anchorId="4707F8DF" wp14:editId="51E8A4D7">
          <wp:extent cx="1576407" cy="747334"/>
          <wp:effectExtent l="0" t="0" r="5080" b="0"/>
          <wp:docPr id="372765748" name="Grafik 396644199" descr="Ein Bild, das Text, Schrift, Grafiken, Logo enthält.&#10;&#10;Automatisch generierte Beschreibung">
            <a:extLst xmlns:a="http://schemas.openxmlformats.org/drawingml/2006/main">
              <a:ext uri="{FF2B5EF4-FFF2-40B4-BE49-F238E27FC236}">
                <a16:creationId xmlns:a16="http://schemas.microsoft.com/office/drawing/2014/main" id="{393E145C-2031-4BC0-ACBF-82CF3906E1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11289" name="Grafik 695711289" descr="Ein Bild, das Text, Schrift, Grafiken, Logo enthält.&#10;&#10;Automatisch generierte Beschreibung">
                    <a:extLst>
                      <a:ext uri="{FF2B5EF4-FFF2-40B4-BE49-F238E27FC236}">
                        <a16:creationId xmlns:a16="http://schemas.microsoft.com/office/drawing/2014/main" id="{393E145C-2031-4BC0-ACBF-82CF3906E15D}"/>
                      </a:ext>
                    </a:extLst>
                  </pic:cNvPr>
                  <pic:cNvPicPr>
                    <a:picLocks noChangeAspect="1"/>
                  </pic:cNvPicPr>
                </pic:nvPicPr>
                <pic:blipFill>
                  <a:blip r:embed="rId2"/>
                  <a:stretch>
                    <a:fillRect/>
                  </a:stretch>
                </pic:blipFill>
                <pic:spPr>
                  <a:xfrm>
                    <a:off x="0" y="0"/>
                    <a:ext cx="1576407" cy="7473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7836"/>
    <w:multiLevelType w:val="multilevel"/>
    <w:tmpl w:val="E03AAEDA"/>
    <w:lvl w:ilvl="0">
      <w:start w:val="3"/>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1" w15:restartNumberingAfterBreak="0">
    <w:nsid w:val="091C3126"/>
    <w:multiLevelType w:val="hybridMultilevel"/>
    <w:tmpl w:val="739CAB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A240A88"/>
    <w:multiLevelType w:val="multilevel"/>
    <w:tmpl w:val="19C064F8"/>
    <w:lvl w:ilvl="0">
      <w:start w:val="3"/>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color w:val="auto"/>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3" w15:restartNumberingAfterBreak="0">
    <w:nsid w:val="1D853576"/>
    <w:multiLevelType w:val="hybridMultilevel"/>
    <w:tmpl w:val="1B1678CC"/>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BA5C0E"/>
    <w:multiLevelType w:val="hybridMultilevel"/>
    <w:tmpl w:val="A11C33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67C0F6C"/>
    <w:multiLevelType w:val="multilevel"/>
    <w:tmpl w:val="42BCA09C"/>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CB6AD1"/>
    <w:multiLevelType w:val="multilevel"/>
    <w:tmpl w:val="97DAF2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F37D1C"/>
    <w:multiLevelType w:val="multilevel"/>
    <w:tmpl w:val="1542C954"/>
    <w:lvl w:ilvl="0">
      <w:start w:val="3"/>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8" w15:restartNumberingAfterBreak="0">
    <w:nsid w:val="41E5285F"/>
    <w:multiLevelType w:val="multilevel"/>
    <w:tmpl w:val="16F63C10"/>
    <w:lvl w:ilvl="0">
      <w:start w:val="3"/>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9" w15:restartNumberingAfterBreak="0">
    <w:nsid w:val="5FAF1096"/>
    <w:multiLevelType w:val="hybridMultilevel"/>
    <w:tmpl w:val="1F26484C"/>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BAB255C"/>
    <w:multiLevelType w:val="multilevel"/>
    <w:tmpl w:val="0DB89DB0"/>
    <w:lvl w:ilvl="0">
      <w:start w:val="1"/>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color w:val="auto"/>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num w:numId="1" w16cid:durableId="785195336">
    <w:abstractNumId w:val="3"/>
  </w:num>
  <w:num w:numId="2" w16cid:durableId="1852600749">
    <w:abstractNumId w:val="6"/>
  </w:num>
  <w:num w:numId="3" w16cid:durableId="154154794">
    <w:abstractNumId w:val="9"/>
  </w:num>
  <w:num w:numId="4" w16cid:durableId="372848461">
    <w:abstractNumId w:val="1"/>
  </w:num>
  <w:num w:numId="5" w16cid:durableId="1640189089">
    <w:abstractNumId w:val="5"/>
  </w:num>
  <w:num w:numId="6" w16cid:durableId="6995475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092188">
    <w:abstractNumId w:val="7"/>
  </w:num>
  <w:num w:numId="8" w16cid:durableId="1379626087">
    <w:abstractNumId w:val="8"/>
  </w:num>
  <w:num w:numId="9" w16cid:durableId="733049468">
    <w:abstractNumId w:val="0"/>
  </w:num>
  <w:num w:numId="10" w16cid:durableId="901873086">
    <w:abstractNumId w:val="2"/>
  </w:num>
  <w:num w:numId="11" w16cid:durableId="32266515">
    <w:abstractNumId w:val="10"/>
  </w:num>
  <w:num w:numId="12" w16cid:durableId="1959294230">
    <w:abstractNumId w:val="4"/>
  </w:num>
  <w:num w:numId="13" w16cid:durableId="1997370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8484792">
    <w:abstractNumId w:val="5"/>
  </w:num>
  <w:num w:numId="15" w16cid:durableId="696273737">
    <w:abstractNumId w:val="5"/>
  </w:num>
  <w:num w:numId="16" w16cid:durableId="297076278">
    <w:abstractNumId w:val="7"/>
  </w:num>
  <w:num w:numId="17" w16cid:durableId="1688554443">
    <w:abstractNumId w:val="5"/>
  </w:num>
  <w:num w:numId="18" w16cid:durableId="15576600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232537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65"/>
    <w:rsid w:val="00000010"/>
    <w:rsid w:val="00001D2C"/>
    <w:rsid w:val="000029AD"/>
    <w:rsid w:val="000043CA"/>
    <w:rsid w:val="00010791"/>
    <w:rsid w:val="00011554"/>
    <w:rsid w:val="00011BC2"/>
    <w:rsid w:val="0001253D"/>
    <w:rsid w:val="00013D15"/>
    <w:rsid w:val="0001550E"/>
    <w:rsid w:val="000166C3"/>
    <w:rsid w:val="00016E61"/>
    <w:rsid w:val="00020B1F"/>
    <w:rsid w:val="00025429"/>
    <w:rsid w:val="00025A48"/>
    <w:rsid w:val="00027DA0"/>
    <w:rsid w:val="00030F49"/>
    <w:rsid w:val="00032C2D"/>
    <w:rsid w:val="00035B1B"/>
    <w:rsid w:val="000417AC"/>
    <w:rsid w:val="00044721"/>
    <w:rsid w:val="00046551"/>
    <w:rsid w:val="00052301"/>
    <w:rsid w:val="00052B97"/>
    <w:rsid w:val="0005332D"/>
    <w:rsid w:val="000541E5"/>
    <w:rsid w:val="0006093D"/>
    <w:rsid w:val="000615DE"/>
    <w:rsid w:val="00063442"/>
    <w:rsid w:val="000651A0"/>
    <w:rsid w:val="0006602B"/>
    <w:rsid w:val="000666AC"/>
    <w:rsid w:val="000673FE"/>
    <w:rsid w:val="000700B3"/>
    <w:rsid w:val="000710F1"/>
    <w:rsid w:val="00072BDD"/>
    <w:rsid w:val="000771F4"/>
    <w:rsid w:val="0008558F"/>
    <w:rsid w:val="00090979"/>
    <w:rsid w:val="00094E41"/>
    <w:rsid w:val="0009685E"/>
    <w:rsid w:val="000A1BA7"/>
    <w:rsid w:val="000A294B"/>
    <w:rsid w:val="000A32C9"/>
    <w:rsid w:val="000A517D"/>
    <w:rsid w:val="000A64F4"/>
    <w:rsid w:val="000A6E3E"/>
    <w:rsid w:val="000B1494"/>
    <w:rsid w:val="000B165A"/>
    <w:rsid w:val="000B39D1"/>
    <w:rsid w:val="000B7B1A"/>
    <w:rsid w:val="000C2325"/>
    <w:rsid w:val="000C6031"/>
    <w:rsid w:val="000D16A9"/>
    <w:rsid w:val="000D2800"/>
    <w:rsid w:val="000D7B6E"/>
    <w:rsid w:val="000E2DE9"/>
    <w:rsid w:val="000E787C"/>
    <w:rsid w:val="000F0C55"/>
    <w:rsid w:val="000F3FFB"/>
    <w:rsid w:val="000F4497"/>
    <w:rsid w:val="000F4D7C"/>
    <w:rsid w:val="00102374"/>
    <w:rsid w:val="00103959"/>
    <w:rsid w:val="00103CEB"/>
    <w:rsid w:val="00105316"/>
    <w:rsid w:val="00110B95"/>
    <w:rsid w:val="00110F6B"/>
    <w:rsid w:val="00114055"/>
    <w:rsid w:val="001140A5"/>
    <w:rsid w:val="00117E37"/>
    <w:rsid w:val="00120365"/>
    <w:rsid w:val="001236A9"/>
    <w:rsid w:val="001252C3"/>
    <w:rsid w:val="00130131"/>
    <w:rsid w:val="00130F89"/>
    <w:rsid w:val="00134BC9"/>
    <w:rsid w:val="001372F5"/>
    <w:rsid w:val="00143005"/>
    <w:rsid w:val="00150922"/>
    <w:rsid w:val="00160707"/>
    <w:rsid w:val="00161A3C"/>
    <w:rsid w:val="001658E3"/>
    <w:rsid w:val="001659F4"/>
    <w:rsid w:val="001723E5"/>
    <w:rsid w:val="00177828"/>
    <w:rsid w:val="00184746"/>
    <w:rsid w:val="00184A92"/>
    <w:rsid w:val="001866F3"/>
    <w:rsid w:val="0018707E"/>
    <w:rsid w:val="00193429"/>
    <w:rsid w:val="00195960"/>
    <w:rsid w:val="00195D60"/>
    <w:rsid w:val="001975A2"/>
    <w:rsid w:val="001A4942"/>
    <w:rsid w:val="001B778A"/>
    <w:rsid w:val="001C0EFF"/>
    <w:rsid w:val="001C151D"/>
    <w:rsid w:val="001C2826"/>
    <w:rsid w:val="001C3A19"/>
    <w:rsid w:val="001C3BD7"/>
    <w:rsid w:val="001C3E38"/>
    <w:rsid w:val="001C4FBD"/>
    <w:rsid w:val="001D1C87"/>
    <w:rsid w:val="001D32FD"/>
    <w:rsid w:val="001D561C"/>
    <w:rsid w:val="001D58C2"/>
    <w:rsid w:val="001D6FA6"/>
    <w:rsid w:val="001D7825"/>
    <w:rsid w:val="001E1ABC"/>
    <w:rsid w:val="001E37C2"/>
    <w:rsid w:val="001E472A"/>
    <w:rsid w:val="001E51D3"/>
    <w:rsid w:val="001E697E"/>
    <w:rsid w:val="001F34FF"/>
    <w:rsid w:val="001F6553"/>
    <w:rsid w:val="00201A76"/>
    <w:rsid w:val="00202BF6"/>
    <w:rsid w:val="00211591"/>
    <w:rsid w:val="00211A0C"/>
    <w:rsid w:val="00211B66"/>
    <w:rsid w:val="00215663"/>
    <w:rsid w:val="00222805"/>
    <w:rsid w:val="00222BC6"/>
    <w:rsid w:val="0022436F"/>
    <w:rsid w:val="00230533"/>
    <w:rsid w:val="00231088"/>
    <w:rsid w:val="00235457"/>
    <w:rsid w:val="0023586E"/>
    <w:rsid w:val="00235BAB"/>
    <w:rsid w:val="00237392"/>
    <w:rsid w:val="00237930"/>
    <w:rsid w:val="00241BD2"/>
    <w:rsid w:val="00241FC3"/>
    <w:rsid w:val="002423EC"/>
    <w:rsid w:val="00244ACB"/>
    <w:rsid w:val="00245F9F"/>
    <w:rsid w:val="00246489"/>
    <w:rsid w:val="00250D50"/>
    <w:rsid w:val="002519AF"/>
    <w:rsid w:val="0025477C"/>
    <w:rsid w:val="00257E54"/>
    <w:rsid w:val="0026452B"/>
    <w:rsid w:val="00270C2D"/>
    <w:rsid w:val="00271A50"/>
    <w:rsid w:val="00271D0F"/>
    <w:rsid w:val="00274973"/>
    <w:rsid w:val="00275B19"/>
    <w:rsid w:val="00276E22"/>
    <w:rsid w:val="002776AF"/>
    <w:rsid w:val="0028002C"/>
    <w:rsid w:val="002906A9"/>
    <w:rsid w:val="002930BC"/>
    <w:rsid w:val="00294413"/>
    <w:rsid w:val="0029471D"/>
    <w:rsid w:val="002969D2"/>
    <w:rsid w:val="002A21B0"/>
    <w:rsid w:val="002A34BD"/>
    <w:rsid w:val="002A3F64"/>
    <w:rsid w:val="002A64C4"/>
    <w:rsid w:val="002A65C5"/>
    <w:rsid w:val="002A708E"/>
    <w:rsid w:val="002A7392"/>
    <w:rsid w:val="002A7662"/>
    <w:rsid w:val="002A770A"/>
    <w:rsid w:val="002B7BC1"/>
    <w:rsid w:val="002C7331"/>
    <w:rsid w:val="002D5DA8"/>
    <w:rsid w:val="002D5F0F"/>
    <w:rsid w:val="002E00D3"/>
    <w:rsid w:val="002E2211"/>
    <w:rsid w:val="002E5FC5"/>
    <w:rsid w:val="002E720C"/>
    <w:rsid w:val="002E7C27"/>
    <w:rsid w:val="002E7FFA"/>
    <w:rsid w:val="002F05BE"/>
    <w:rsid w:val="002F480B"/>
    <w:rsid w:val="002F5A83"/>
    <w:rsid w:val="00302FDD"/>
    <w:rsid w:val="003062C7"/>
    <w:rsid w:val="0030635F"/>
    <w:rsid w:val="00306C6F"/>
    <w:rsid w:val="003120D9"/>
    <w:rsid w:val="00316149"/>
    <w:rsid w:val="00321AB5"/>
    <w:rsid w:val="003318A9"/>
    <w:rsid w:val="003340D8"/>
    <w:rsid w:val="0033519B"/>
    <w:rsid w:val="003379CE"/>
    <w:rsid w:val="0035036B"/>
    <w:rsid w:val="0035077B"/>
    <w:rsid w:val="00350FCE"/>
    <w:rsid w:val="00356AC7"/>
    <w:rsid w:val="00360BBE"/>
    <w:rsid w:val="003636F2"/>
    <w:rsid w:val="00366857"/>
    <w:rsid w:val="00370D4E"/>
    <w:rsid w:val="00375011"/>
    <w:rsid w:val="00376666"/>
    <w:rsid w:val="003822DE"/>
    <w:rsid w:val="003834E2"/>
    <w:rsid w:val="003862F0"/>
    <w:rsid w:val="0038668E"/>
    <w:rsid w:val="003866E1"/>
    <w:rsid w:val="003870CF"/>
    <w:rsid w:val="00396742"/>
    <w:rsid w:val="00397857"/>
    <w:rsid w:val="003A1E9B"/>
    <w:rsid w:val="003A22C7"/>
    <w:rsid w:val="003A50F9"/>
    <w:rsid w:val="003A56A8"/>
    <w:rsid w:val="003A650E"/>
    <w:rsid w:val="003A7D98"/>
    <w:rsid w:val="003B2143"/>
    <w:rsid w:val="003B4251"/>
    <w:rsid w:val="003B4FDF"/>
    <w:rsid w:val="003C0497"/>
    <w:rsid w:val="003C75CA"/>
    <w:rsid w:val="003C7BDB"/>
    <w:rsid w:val="003D019D"/>
    <w:rsid w:val="003D0935"/>
    <w:rsid w:val="003D1304"/>
    <w:rsid w:val="003D19A4"/>
    <w:rsid w:val="003D5ADA"/>
    <w:rsid w:val="003D6ED5"/>
    <w:rsid w:val="003E10FB"/>
    <w:rsid w:val="003E3510"/>
    <w:rsid w:val="003F5428"/>
    <w:rsid w:val="003F5AF7"/>
    <w:rsid w:val="003F64F1"/>
    <w:rsid w:val="003F79C3"/>
    <w:rsid w:val="00400BCE"/>
    <w:rsid w:val="0040107C"/>
    <w:rsid w:val="004046B4"/>
    <w:rsid w:val="00407CD4"/>
    <w:rsid w:val="00410D35"/>
    <w:rsid w:val="00410EC9"/>
    <w:rsid w:val="004122B5"/>
    <w:rsid w:val="00412DDA"/>
    <w:rsid w:val="004207C8"/>
    <w:rsid w:val="00420B0A"/>
    <w:rsid w:val="004229EA"/>
    <w:rsid w:val="004235ED"/>
    <w:rsid w:val="00424592"/>
    <w:rsid w:val="004304DF"/>
    <w:rsid w:val="00433D69"/>
    <w:rsid w:val="0043445C"/>
    <w:rsid w:val="00434802"/>
    <w:rsid w:val="00437409"/>
    <w:rsid w:val="00443E60"/>
    <w:rsid w:val="00447849"/>
    <w:rsid w:val="00447FBB"/>
    <w:rsid w:val="004510A6"/>
    <w:rsid w:val="004545AA"/>
    <w:rsid w:val="00466E80"/>
    <w:rsid w:val="00473AF6"/>
    <w:rsid w:val="0047487E"/>
    <w:rsid w:val="0048334A"/>
    <w:rsid w:val="0048480C"/>
    <w:rsid w:val="004871AD"/>
    <w:rsid w:val="00492354"/>
    <w:rsid w:val="004A03E4"/>
    <w:rsid w:val="004A1C71"/>
    <w:rsid w:val="004A2467"/>
    <w:rsid w:val="004A4E27"/>
    <w:rsid w:val="004A5CFA"/>
    <w:rsid w:val="004A7F3A"/>
    <w:rsid w:val="004B1337"/>
    <w:rsid w:val="004B1C67"/>
    <w:rsid w:val="004C3685"/>
    <w:rsid w:val="004D1F79"/>
    <w:rsid w:val="004D4879"/>
    <w:rsid w:val="004D48D6"/>
    <w:rsid w:val="004D5B7E"/>
    <w:rsid w:val="004D636A"/>
    <w:rsid w:val="004E0866"/>
    <w:rsid w:val="004E0A4F"/>
    <w:rsid w:val="004E1130"/>
    <w:rsid w:val="004E75E5"/>
    <w:rsid w:val="004F0007"/>
    <w:rsid w:val="004F124E"/>
    <w:rsid w:val="004F41BD"/>
    <w:rsid w:val="004F6CDC"/>
    <w:rsid w:val="004F7D9B"/>
    <w:rsid w:val="00500B3C"/>
    <w:rsid w:val="00501F94"/>
    <w:rsid w:val="00505277"/>
    <w:rsid w:val="005053CB"/>
    <w:rsid w:val="00506541"/>
    <w:rsid w:val="005101FA"/>
    <w:rsid w:val="005153DD"/>
    <w:rsid w:val="00516331"/>
    <w:rsid w:val="00516383"/>
    <w:rsid w:val="00521AC1"/>
    <w:rsid w:val="00526F3F"/>
    <w:rsid w:val="0053665A"/>
    <w:rsid w:val="00536806"/>
    <w:rsid w:val="00536AAF"/>
    <w:rsid w:val="00540628"/>
    <w:rsid w:val="00541ABF"/>
    <w:rsid w:val="0054266C"/>
    <w:rsid w:val="00542B87"/>
    <w:rsid w:val="00544085"/>
    <w:rsid w:val="005441ED"/>
    <w:rsid w:val="00544386"/>
    <w:rsid w:val="005461AC"/>
    <w:rsid w:val="00546FBD"/>
    <w:rsid w:val="00560085"/>
    <w:rsid w:val="005606E3"/>
    <w:rsid w:val="00565E08"/>
    <w:rsid w:val="00566D3D"/>
    <w:rsid w:val="00573654"/>
    <w:rsid w:val="005743AA"/>
    <w:rsid w:val="00583064"/>
    <w:rsid w:val="00583A77"/>
    <w:rsid w:val="00585D9B"/>
    <w:rsid w:val="005919DE"/>
    <w:rsid w:val="0059590D"/>
    <w:rsid w:val="00596A59"/>
    <w:rsid w:val="0059745C"/>
    <w:rsid w:val="005A0871"/>
    <w:rsid w:val="005A65C3"/>
    <w:rsid w:val="005B0749"/>
    <w:rsid w:val="005B08C8"/>
    <w:rsid w:val="005C1754"/>
    <w:rsid w:val="005C6D0C"/>
    <w:rsid w:val="005D5007"/>
    <w:rsid w:val="005D5661"/>
    <w:rsid w:val="005D6872"/>
    <w:rsid w:val="005D748F"/>
    <w:rsid w:val="005E4156"/>
    <w:rsid w:val="005E4A03"/>
    <w:rsid w:val="005F245B"/>
    <w:rsid w:val="005F401C"/>
    <w:rsid w:val="005F4F2E"/>
    <w:rsid w:val="006007A6"/>
    <w:rsid w:val="00602FEA"/>
    <w:rsid w:val="00603BA1"/>
    <w:rsid w:val="00606F2C"/>
    <w:rsid w:val="00611317"/>
    <w:rsid w:val="00611F78"/>
    <w:rsid w:val="006251AB"/>
    <w:rsid w:val="00626712"/>
    <w:rsid w:val="00627D7D"/>
    <w:rsid w:val="00630EEB"/>
    <w:rsid w:val="00633E1E"/>
    <w:rsid w:val="00642755"/>
    <w:rsid w:val="00644784"/>
    <w:rsid w:val="00644FC4"/>
    <w:rsid w:val="006468DE"/>
    <w:rsid w:val="00652214"/>
    <w:rsid w:val="006537C9"/>
    <w:rsid w:val="0065491F"/>
    <w:rsid w:val="00660C55"/>
    <w:rsid w:val="00661B18"/>
    <w:rsid w:val="00662679"/>
    <w:rsid w:val="00664BE0"/>
    <w:rsid w:val="006716FA"/>
    <w:rsid w:val="00672A18"/>
    <w:rsid w:val="00675046"/>
    <w:rsid w:val="006757CC"/>
    <w:rsid w:val="00677A74"/>
    <w:rsid w:val="00677B77"/>
    <w:rsid w:val="00680FAD"/>
    <w:rsid w:val="006837D7"/>
    <w:rsid w:val="00685528"/>
    <w:rsid w:val="006856BA"/>
    <w:rsid w:val="00687252"/>
    <w:rsid w:val="00687F80"/>
    <w:rsid w:val="00693B4C"/>
    <w:rsid w:val="00696B34"/>
    <w:rsid w:val="006979B6"/>
    <w:rsid w:val="00697F78"/>
    <w:rsid w:val="006A0DB5"/>
    <w:rsid w:val="006A11FE"/>
    <w:rsid w:val="006A309A"/>
    <w:rsid w:val="006A3968"/>
    <w:rsid w:val="006A4A3C"/>
    <w:rsid w:val="006A5468"/>
    <w:rsid w:val="006A6E3B"/>
    <w:rsid w:val="006B4F7A"/>
    <w:rsid w:val="006B5BD6"/>
    <w:rsid w:val="006B70E0"/>
    <w:rsid w:val="006C02C6"/>
    <w:rsid w:val="006C1720"/>
    <w:rsid w:val="006C6A2A"/>
    <w:rsid w:val="006D13A2"/>
    <w:rsid w:val="006E34D9"/>
    <w:rsid w:val="006E52E8"/>
    <w:rsid w:val="006E558F"/>
    <w:rsid w:val="006F01B5"/>
    <w:rsid w:val="006F04F2"/>
    <w:rsid w:val="00700FE9"/>
    <w:rsid w:val="00702A8B"/>
    <w:rsid w:val="00705245"/>
    <w:rsid w:val="0070774D"/>
    <w:rsid w:val="00710462"/>
    <w:rsid w:val="007127F7"/>
    <w:rsid w:val="00713E5C"/>
    <w:rsid w:val="00717C3E"/>
    <w:rsid w:val="0072309B"/>
    <w:rsid w:val="00724482"/>
    <w:rsid w:val="0072563C"/>
    <w:rsid w:val="00732C61"/>
    <w:rsid w:val="007335B9"/>
    <w:rsid w:val="00736FC5"/>
    <w:rsid w:val="00740630"/>
    <w:rsid w:val="00743FD7"/>
    <w:rsid w:val="00744D93"/>
    <w:rsid w:val="00745BAE"/>
    <w:rsid w:val="00756F73"/>
    <w:rsid w:val="00757CED"/>
    <w:rsid w:val="007636FE"/>
    <w:rsid w:val="007751B5"/>
    <w:rsid w:val="007763CD"/>
    <w:rsid w:val="00776F3C"/>
    <w:rsid w:val="0078383B"/>
    <w:rsid w:val="00787031"/>
    <w:rsid w:val="007926C6"/>
    <w:rsid w:val="007926D1"/>
    <w:rsid w:val="0079457A"/>
    <w:rsid w:val="007A2573"/>
    <w:rsid w:val="007A4170"/>
    <w:rsid w:val="007A4918"/>
    <w:rsid w:val="007A6954"/>
    <w:rsid w:val="007A7305"/>
    <w:rsid w:val="007A77F3"/>
    <w:rsid w:val="007A7D57"/>
    <w:rsid w:val="007B29F0"/>
    <w:rsid w:val="007B7A8A"/>
    <w:rsid w:val="007C7F66"/>
    <w:rsid w:val="007D0221"/>
    <w:rsid w:val="007D0B94"/>
    <w:rsid w:val="007D4026"/>
    <w:rsid w:val="007D4BE1"/>
    <w:rsid w:val="007D4FD3"/>
    <w:rsid w:val="007D615F"/>
    <w:rsid w:val="007D6C54"/>
    <w:rsid w:val="007E0A5E"/>
    <w:rsid w:val="007E1740"/>
    <w:rsid w:val="007E4183"/>
    <w:rsid w:val="007F0609"/>
    <w:rsid w:val="007F17BA"/>
    <w:rsid w:val="007F1F29"/>
    <w:rsid w:val="007F3F8C"/>
    <w:rsid w:val="007F509C"/>
    <w:rsid w:val="00811AFC"/>
    <w:rsid w:val="0081559B"/>
    <w:rsid w:val="00815F4C"/>
    <w:rsid w:val="00816409"/>
    <w:rsid w:val="0081698A"/>
    <w:rsid w:val="0082232A"/>
    <w:rsid w:val="00822EAF"/>
    <w:rsid w:val="0082407E"/>
    <w:rsid w:val="008248F1"/>
    <w:rsid w:val="00826962"/>
    <w:rsid w:val="0083052F"/>
    <w:rsid w:val="00835331"/>
    <w:rsid w:val="00837C39"/>
    <w:rsid w:val="00847EB5"/>
    <w:rsid w:val="008600C1"/>
    <w:rsid w:val="00861461"/>
    <w:rsid w:val="008625BE"/>
    <w:rsid w:val="008665DF"/>
    <w:rsid w:val="008672B7"/>
    <w:rsid w:val="00873A6C"/>
    <w:rsid w:val="00874796"/>
    <w:rsid w:val="00876717"/>
    <w:rsid w:val="008813F1"/>
    <w:rsid w:val="00882C25"/>
    <w:rsid w:val="00886C5B"/>
    <w:rsid w:val="00887449"/>
    <w:rsid w:val="00887DF8"/>
    <w:rsid w:val="00891F59"/>
    <w:rsid w:val="00892F74"/>
    <w:rsid w:val="00896D33"/>
    <w:rsid w:val="008A0369"/>
    <w:rsid w:val="008A3365"/>
    <w:rsid w:val="008A41D5"/>
    <w:rsid w:val="008A4750"/>
    <w:rsid w:val="008B2DF2"/>
    <w:rsid w:val="008C11B7"/>
    <w:rsid w:val="008C170A"/>
    <w:rsid w:val="008C278A"/>
    <w:rsid w:val="008C36E9"/>
    <w:rsid w:val="008C5D4B"/>
    <w:rsid w:val="008C6125"/>
    <w:rsid w:val="008D0949"/>
    <w:rsid w:val="008D3E20"/>
    <w:rsid w:val="008E22C5"/>
    <w:rsid w:val="008E477D"/>
    <w:rsid w:val="008E5A31"/>
    <w:rsid w:val="008E6C55"/>
    <w:rsid w:val="008F267E"/>
    <w:rsid w:val="008F49A3"/>
    <w:rsid w:val="008F75E0"/>
    <w:rsid w:val="009006A0"/>
    <w:rsid w:val="009014AE"/>
    <w:rsid w:val="00901844"/>
    <w:rsid w:val="009044CB"/>
    <w:rsid w:val="00907CB3"/>
    <w:rsid w:val="00911148"/>
    <w:rsid w:val="00912C9A"/>
    <w:rsid w:val="00913760"/>
    <w:rsid w:val="00914CCC"/>
    <w:rsid w:val="009159ED"/>
    <w:rsid w:val="00915BB1"/>
    <w:rsid w:val="00915EA6"/>
    <w:rsid w:val="00916FD3"/>
    <w:rsid w:val="00917592"/>
    <w:rsid w:val="009208B5"/>
    <w:rsid w:val="009215DC"/>
    <w:rsid w:val="00922C26"/>
    <w:rsid w:val="00924119"/>
    <w:rsid w:val="0092469B"/>
    <w:rsid w:val="009254C2"/>
    <w:rsid w:val="00925E72"/>
    <w:rsid w:val="00930C8C"/>
    <w:rsid w:val="009363B4"/>
    <w:rsid w:val="00936E89"/>
    <w:rsid w:val="00940087"/>
    <w:rsid w:val="00940868"/>
    <w:rsid w:val="0094204D"/>
    <w:rsid w:val="0094644F"/>
    <w:rsid w:val="009469CE"/>
    <w:rsid w:val="009513B0"/>
    <w:rsid w:val="00953C11"/>
    <w:rsid w:val="00954699"/>
    <w:rsid w:val="00960420"/>
    <w:rsid w:val="009624A7"/>
    <w:rsid w:val="00962A46"/>
    <w:rsid w:val="00965145"/>
    <w:rsid w:val="009737DC"/>
    <w:rsid w:val="0097487D"/>
    <w:rsid w:val="00976076"/>
    <w:rsid w:val="0097710E"/>
    <w:rsid w:val="00977B56"/>
    <w:rsid w:val="009806AF"/>
    <w:rsid w:val="00985279"/>
    <w:rsid w:val="009877FF"/>
    <w:rsid w:val="0099307C"/>
    <w:rsid w:val="009938A8"/>
    <w:rsid w:val="0099391F"/>
    <w:rsid w:val="00996453"/>
    <w:rsid w:val="009A07E8"/>
    <w:rsid w:val="009A40CB"/>
    <w:rsid w:val="009A4462"/>
    <w:rsid w:val="009A49F4"/>
    <w:rsid w:val="009A4ADD"/>
    <w:rsid w:val="009A5C29"/>
    <w:rsid w:val="009A76BC"/>
    <w:rsid w:val="009B1D10"/>
    <w:rsid w:val="009B2C71"/>
    <w:rsid w:val="009B4126"/>
    <w:rsid w:val="009B5CBA"/>
    <w:rsid w:val="009C65DC"/>
    <w:rsid w:val="009C69AE"/>
    <w:rsid w:val="009D39D6"/>
    <w:rsid w:val="009D5C22"/>
    <w:rsid w:val="009D6DC2"/>
    <w:rsid w:val="009D7D35"/>
    <w:rsid w:val="009E72E1"/>
    <w:rsid w:val="009F354C"/>
    <w:rsid w:val="00A17084"/>
    <w:rsid w:val="00A20A52"/>
    <w:rsid w:val="00A20ED1"/>
    <w:rsid w:val="00A212ED"/>
    <w:rsid w:val="00A23A59"/>
    <w:rsid w:val="00A30D5B"/>
    <w:rsid w:val="00A31D14"/>
    <w:rsid w:val="00A31D9A"/>
    <w:rsid w:val="00A32F66"/>
    <w:rsid w:val="00A34FF7"/>
    <w:rsid w:val="00A50984"/>
    <w:rsid w:val="00A56103"/>
    <w:rsid w:val="00A5663E"/>
    <w:rsid w:val="00A574E5"/>
    <w:rsid w:val="00A63DE8"/>
    <w:rsid w:val="00A65647"/>
    <w:rsid w:val="00A664BC"/>
    <w:rsid w:val="00A77C84"/>
    <w:rsid w:val="00A77E91"/>
    <w:rsid w:val="00A836CC"/>
    <w:rsid w:val="00A83C11"/>
    <w:rsid w:val="00A843DA"/>
    <w:rsid w:val="00A8774E"/>
    <w:rsid w:val="00A87D97"/>
    <w:rsid w:val="00A92161"/>
    <w:rsid w:val="00A96798"/>
    <w:rsid w:val="00A96BF8"/>
    <w:rsid w:val="00AA0409"/>
    <w:rsid w:val="00AA1DC8"/>
    <w:rsid w:val="00AA2DB3"/>
    <w:rsid w:val="00AA33FD"/>
    <w:rsid w:val="00AA4C8D"/>
    <w:rsid w:val="00AB307B"/>
    <w:rsid w:val="00AB4494"/>
    <w:rsid w:val="00AC0A36"/>
    <w:rsid w:val="00AC4977"/>
    <w:rsid w:val="00AC5165"/>
    <w:rsid w:val="00AD37E9"/>
    <w:rsid w:val="00AD67FF"/>
    <w:rsid w:val="00AD6B41"/>
    <w:rsid w:val="00AD7073"/>
    <w:rsid w:val="00AF673E"/>
    <w:rsid w:val="00AF6E8F"/>
    <w:rsid w:val="00AF785B"/>
    <w:rsid w:val="00B01298"/>
    <w:rsid w:val="00B06717"/>
    <w:rsid w:val="00B06E62"/>
    <w:rsid w:val="00B076BB"/>
    <w:rsid w:val="00B131FF"/>
    <w:rsid w:val="00B135AC"/>
    <w:rsid w:val="00B2185F"/>
    <w:rsid w:val="00B21B35"/>
    <w:rsid w:val="00B2409C"/>
    <w:rsid w:val="00B249B5"/>
    <w:rsid w:val="00B2615E"/>
    <w:rsid w:val="00B27838"/>
    <w:rsid w:val="00B3087C"/>
    <w:rsid w:val="00B32BAD"/>
    <w:rsid w:val="00B35A23"/>
    <w:rsid w:val="00B35A78"/>
    <w:rsid w:val="00B37769"/>
    <w:rsid w:val="00B43349"/>
    <w:rsid w:val="00B44CAC"/>
    <w:rsid w:val="00B44D44"/>
    <w:rsid w:val="00B45DB8"/>
    <w:rsid w:val="00B46659"/>
    <w:rsid w:val="00B47484"/>
    <w:rsid w:val="00B532A9"/>
    <w:rsid w:val="00B532FE"/>
    <w:rsid w:val="00B56665"/>
    <w:rsid w:val="00B61B5F"/>
    <w:rsid w:val="00B64F74"/>
    <w:rsid w:val="00B764B5"/>
    <w:rsid w:val="00B77A55"/>
    <w:rsid w:val="00B806CF"/>
    <w:rsid w:val="00B92829"/>
    <w:rsid w:val="00B933C6"/>
    <w:rsid w:val="00B9394E"/>
    <w:rsid w:val="00BA0D9D"/>
    <w:rsid w:val="00BA47BE"/>
    <w:rsid w:val="00BC01F5"/>
    <w:rsid w:val="00BC3484"/>
    <w:rsid w:val="00BC6A0B"/>
    <w:rsid w:val="00BD23E7"/>
    <w:rsid w:val="00BD313F"/>
    <w:rsid w:val="00BD54FF"/>
    <w:rsid w:val="00BE13B5"/>
    <w:rsid w:val="00BE2C67"/>
    <w:rsid w:val="00BE6826"/>
    <w:rsid w:val="00BE70FA"/>
    <w:rsid w:val="00BF0355"/>
    <w:rsid w:val="00BF2DA8"/>
    <w:rsid w:val="00BF7D8F"/>
    <w:rsid w:val="00C00228"/>
    <w:rsid w:val="00C014E5"/>
    <w:rsid w:val="00C03162"/>
    <w:rsid w:val="00C037B7"/>
    <w:rsid w:val="00C045CA"/>
    <w:rsid w:val="00C07027"/>
    <w:rsid w:val="00C10C56"/>
    <w:rsid w:val="00C10F5E"/>
    <w:rsid w:val="00C12E49"/>
    <w:rsid w:val="00C1556E"/>
    <w:rsid w:val="00C16480"/>
    <w:rsid w:val="00C20043"/>
    <w:rsid w:val="00C226F5"/>
    <w:rsid w:val="00C24242"/>
    <w:rsid w:val="00C249DA"/>
    <w:rsid w:val="00C24A65"/>
    <w:rsid w:val="00C26B09"/>
    <w:rsid w:val="00C31461"/>
    <w:rsid w:val="00C34813"/>
    <w:rsid w:val="00C35CC0"/>
    <w:rsid w:val="00C36D25"/>
    <w:rsid w:val="00C40B4A"/>
    <w:rsid w:val="00C43A77"/>
    <w:rsid w:val="00C459DC"/>
    <w:rsid w:val="00C509BA"/>
    <w:rsid w:val="00C53434"/>
    <w:rsid w:val="00C55ABB"/>
    <w:rsid w:val="00C57EA9"/>
    <w:rsid w:val="00C62202"/>
    <w:rsid w:val="00C65097"/>
    <w:rsid w:val="00C650BA"/>
    <w:rsid w:val="00C65861"/>
    <w:rsid w:val="00C65CF2"/>
    <w:rsid w:val="00C71CE6"/>
    <w:rsid w:val="00C721AA"/>
    <w:rsid w:val="00C76A99"/>
    <w:rsid w:val="00C81227"/>
    <w:rsid w:val="00C833F2"/>
    <w:rsid w:val="00C90A44"/>
    <w:rsid w:val="00C915D5"/>
    <w:rsid w:val="00C930F7"/>
    <w:rsid w:val="00C93191"/>
    <w:rsid w:val="00CB4DCD"/>
    <w:rsid w:val="00CC0B86"/>
    <w:rsid w:val="00CC13BE"/>
    <w:rsid w:val="00CC18D5"/>
    <w:rsid w:val="00CC385F"/>
    <w:rsid w:val="00CC54AF"/>
    <w:rsid w:val="00CC713A"/>
    <w:rsid w:val="00CD0F1F"/>
    <w:rsid w:val="00CD244B"/>
    <w:rsid w:val="00CD4D69"/>
    <w:rsid w:val="00CD547F"/>
    <w:rsid w:val="00CD56D4"/>
    <w:rsid w:val="00CD6F29"/>
    <w:rsid w:val="00CE0076"/>
    <w:rsid w:val="00CE296E"/>
    <w:rsid w:val="00CE5F91"/>
    <w:rsid w:val="00CE71B8"/>
    <w:rsid w:val="00CF2A5B"/>
    <w:rsid w:val="00CF5737"/>
    <w:rsid w:val="00D00264"/>
    <w:rsid w:val="00D03A02"/>
    <w:rsid w:val="00D05AC9"/>
    <w:rsid w:val="00D13BFB"/>
    <w:rsid w:val="00D15F47"/>
    <w:rsid w:val="00D20653"/>
    <w:rsid w:val="00D2350F"/>
    <w:rsid w:val="00D26F2A"/>
    <w:rsid w:val="00D3189D"/>
    <w:rsid w:val="00D34ECD"/>
    <w:rsid w:val="00D4083A"/>
    <w:rsid w:val="00D43A9C"/>
    <w:rsid w:val="00D469F3"/>
    <w:rsid w:val="00D50C89"/>
    <w:rsid w:val="00D5225D"/>
    <w:rsid w:val="00D600F1"/>
    <w:rsid w:val="00D614AE"/>
    <w:rsid w:val="00D65559"/>
    <w:rsid w:val="00D6746C"/>
    <w:rsid w:val="00D67B99"/>
    <w:rsid w:val="00D74F99"/>
    <w:rsid w:val="00D75EA7"/>
    <w:rsid w:val="00D7728F"/>
    <w:rsid w:val="00D82031"/>
    <w:rsid w:val="00D825EE"/>
    <w:rsid w:val="00D82932"/>
    <w:rsid w:val="00D82AB1"/>
    <w:rsid w:val="00D831FD"/>
    <w:rsid w:val="00D844B9"/>
    <w:rsid w:val="00D8686C"/>
    <w:rsid w:val="00D90E46"/>
    <w:rsid w:val="00D91C9F"/>
    <w:rsid w:val="00D927A2"/>
    <w:rsid w:val="00D92A36"/>
    <w:rsid w:val="00D9303B"/>
    <w:rsid w:val="00D95BF5"/>
    <w:rsid w:val="00DA0E85"/>
    <w:rsid w:val="00DA165C"/>
    <w:rsid w:val="00DA7189"/>
    <w:rsid w:val="00DC00E5"/>
    <w:rsid w:val="00DC3245"/>
    <w:rsid w:val="00DC56AF"/>
    <w:rsid w:val="00DD0615"/>
    <w:rsid w:val="00DD0D28"/>
    <w:rsid w:val="00DD1A7B"/>
    <w:rsid w:val="00DD5349"/>
    <w:rsid w:val="00DD6424"/>
    <w:rsid w:val="00DE1D16"/>
    <w:rsid w:val="00DE3D5C"/>
    <w:rsid w:val="00DE3DBC"/>
    <w:rsid w:val="00DE7FED"/>
    <w:rsid w:val="00DF1211"/>
    <w:rsid w:val="00DF64F4"/>
    <w:rsid w:val="00E01BF4"/>
    <w:rsid w:val="00E041D1"/>
    <w:rsid w:val="00E0601B"/>
    <w:rsid w:val="00E068FA"/>
    <w:rsid w:val="00E06AB0"/>
    <w:rsid w:val="00E077D2"/>
    <w:rsid w:val="00E103BD"/>
    <w:rsid w:val="00E168A4"/>
    <w:rsid w:val="00E16C94"/>
    <w:rsid w:val="00E1772F"/>
    <w:rsid w:val="00E21CB0"/>
    <w:rsid w:val="00E276FF"/>
    <w:rsid w:val="00E30AA5"/>
    <w:rsid w:val="00E33C91"/>
    <w:rsid w:val="00E34385"/>
    <w:rsid w:val="00E35570"/>
    <w:rsid w:val="00E41799"/>
    <w:rsid w:val="00E46338"/>
    <w:rsid w:val="00E46629"/>
    <w:rsid w:val="00E51B48"/>
    <w:rsid w:val="00E53EF5"/>
    <w:rsid w:val="00E5592C"/>
    <w:rsid w:val="00E6070B"/>
    <w:rsid w:val="00E607C3"/>
    <w:rsid w:val="00E60888"/>
    <w:rsid w:val="00E641D6"/>
    <w:rsid w:val="00E66163"/>
    <w:rsid w:val="00E678EC"/>
    <w:rsid w:val="00E7278D"/>
    <w:rsid w:val="00E73E2E"/>
    <w:rsid w:val="00E75192"/>
    <w:rsid w:val="00E808CD"/>
    <w:rsid w:val="00E82193"/>
    <w:rsid w:val="00E82BEE"/>
    <w:rsid w:val="00E84AB0"/>
    <w:rsid w:val="00E84B44"/>
    <w:rsid w:val="00E859E2"/>
    <w:rsid w:val="00E85F80"/>
    <w:rsid w:val="00E9001B"/>
    <w:rsid w:val="00E91465"/>
    <w:rsid w:val="00E9161D"/>
    <w:rsid w:val="00E97947"/>
    <w:rsid w:val="00E97BB2"/>
    <w:rsid w:val="00EA3BF7"/>
    <w:rsid w:val="00EA44A5"/>
    <w:rsid w:val="00EA46B6"/>
    <w:rsid w:val="00EA6ED9"/>
    <w:rsid w:val="00EB3314"/>
    <w:rsid w:val="00EB4E75"/>
    <w:rsid w:val="00EC4E81"/>
    <w:rsid w:val="00EC581D"/>
    <w:rsid w:val="00EC5B94"/>
    <w:rsid w:val="00EC6120"/>
    <w:rsid w:val="00ED24A3"/>
    <w:rsid w:val="00ED63BB"/>
    <w:rsid w:val="00EE5B4D"/>
    <w:rsid w:val="00EE6BDC"/>
    <w:rsid w:val="00EE785D"/>
    <w:rsid w:val="00EE7909"/>
    <w:rsid w:val="00EE7F65"/>
    <w:rsid w:val="00EF2E9F"/>
    <w:rsid w:val="00EF55E1"/>
    <w:rsid w:val="00EF5A9F"/>
    <w:rsid w:val="00F01C20"/>
    <w:rsid w:val="00F048CE"/>
    <w:rsid w:val="00F07B44"/>
    <w:rsid w:val="00F13C26"/>
    <w:rsid w:val="00F15797"/>
    <w:rsid w:val="00F17BF6"/>
    <w:rsid w:val="00F20957"/>
    <w:rsid w:val="00F20F77"/>
    <w:rsid w:val="00F278CE"/>
    <w:rsid w:val="00F3379A"/>
    <w:rsid w:val="00F33CA3"/>
    <w:rsid w:val="00F357D6"/>
    <w:rsid w:val="00F43DC6"/>
    <w:rsid w:val="00F47738"/>
    <w:rsid w:val="00F52E11"/>
    <w:rsid w:val="00F548CE"/>
    <w:rsid w:val="00F558DF"/>
    <w:rsid w:val="00F55B68"/>
    <w:rsid w:val="00F60784"/>
    <w:rsid w:val="00F617AB"/>
    <w:rsid w:val="00F6304B"/>
    <w:rsid w:val="00F6312F"/>
    <w:rsid w:val="00F63AFF"/>
    <w:rsid w:val="00F644C9"/>
    <w:rsid w:val="00F66B17"/>
    <w:rsid w:val="00F76D2E"/>
    <w:rsid w:val="00F82480"/>
    <w:rsid w:val="00F83ED2"/>
    <w:rsid w:val="00F86968"/>
    <w:rsid w:val="00F91525"/>
    <w:rsid w:val="00F933C4"/>
    <w:rsid w:val="00F94B27"/>
    <w:rsid w:val="00F976D7"/>
    <w:rsid w:val="00FA5719"/>
    <w:rsid w:val="00FA6556"/>
    <w:rsid w:val="00FA6AFE"/>
    <w:rsid w:val="00FA6E78"/>
    <w:rsid w:val="00FA7E3D"/>
    <w:rsid w:val="00FB098C"/>
    <w:rsid w:val="00FB152D"/>
    <w:rsid w:val="00FC0C6C"/>
    <w:rsid w:val="00FC17C6"/>
    <w:rsid w:val="00FC25D4"/>
    <w:rsid w:val="00FC4E27"/>
    <w:rsid w:val="00FC62D2"/>
    <w:rsid w:val="00FD261F"/>
    <w:rsid w:val="00FD2DF8"/>
    <w:rsid w:val="00FD305F"/>
    <w:rsid w:val="00FD4A6C"/>
    <w:rsid w:val="00FD6F78"/>
    <w:rsid w:val="00FE012E"/>
    <w:rsid w:val="00FE4904"/>
    <w:rsid w:val="00FE4A09"/>
    <w:rsid w:val="00FE5270"/>
    <w:rsid w:val="00FE7104"/>
    <w:rsid w:val="00FE742A"/>
    <w:rsid w:val="00FE7798"/>
    <w:rsid w:val="00FE7F1A"/>
    <w:rsid w:val="00FF61E0"/>
    <w:rsid w:val="0314DE3C"/>
    <w:rsid w:val="0669A26F"/>
    <w:rsid w:val="068827A1"/>
    <w:rsid w:val="07A368FD"/>
    <w:rsid w:val="085B834D"/>
    <w:rsid w:val="0D3A66DB"/>
    <w:rsid w:val="1107A175"/>
    <w:rsid w:val="1281C5A8"/>
    <w:rsid w:val="136FA4DB"/>
    <w:rsid w:val="146334FD"/>
    <w:rsid w:val="14BDB6EC"/>
    <w:rsid w:val="15099E47"/>
    <w:rsid w:val="17078908"/>
    <w:rsid w:val="1915E552"/>
    <w:rsid w:val="1C09BE15"/>
    <w:rsid w:val="1C2B059C"/>
    <w:rsid w:val="1D1BD369"/>
    <w:rsid w:val="1EFE71AE"/>
    <w:rsid w:val="1F8526D6"/>
    <w:rsid w:val="229A4720"/>
    <w:rsid w:val="2468720A"/>
    <w:rsid w:val="26B96763"/>
    <w:rsid w:val="28D4D06D"/>
    <w:rsid w:val="2C79456B"/>
    <w:rsid w:val="2CA70D36"/>
    <w:rsid w:val="2EC47948"/>
    <w:rsid w:val="2FB118FE"/>
    <w:rsid w:val="3218A603"/>
    <w:rsid w:val="345428D1"/>
    <w:rsid w:val="36C1BAE2"/>
    <w:rsid w:val="371C1A8D"/>
    <w:rsid w:val="3CD23515"/>
    <w:rsid w:val="3F0A3BD2"/>
    <w:rsid w:val="40757154"/>
    <w:rsid w:val="43560C38"/>
    <w:rsid w:val="44A663B4"/>
    <w:rsid w:val="44F41177"/>
    <w:rsid w:val="45415A93"/>
    <w:rsid w:val="472ED3CB"/>
    <w:rsid w:val="49283C8D"/>
    <w:rsid w:val="4D1C799E"/>
    <w:rsid w:val="4D955E7B"/>
    <w:rsid w:val="4ED182E9"/>
    <w:rsid w:val="52168F4F"/>
    <w:rsid w:val="56BC7C05"/>
    <w:rsid w:val="5AA9C8AA"/>
    <w:rsid w:val="685E8592"/>
    <w:rsid w:val="6B63027D"/>
    <w:rsid w:val="7019E7A7"/>
    <w:rsid w:val="70345950"/>
    <w:rsid w:val="72F4980D"/>
    <w:rsid w:val="741B2ABD"/>
    <w:rsid w:val="751CBDFB"/>
    <w:rsid w:val="776D8083"/>
    <w:rsid w:val="7A0CBB17"/>
    <w:rsid w:val="7D921A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96A90"/>
  <w15:chartTrackingRefBased/>
  <w15:docId w15:val="{3727B7F6-4593-4B9E-AEE8-98B9577D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E8"/>
    <w:rPr>
      <w:rFonts w:ascii="Verdana" w:hAnsi="Verdana"/>
      <w:sz w:val="20"/>
    </w:rPr>
  </w:style>
  <w:style w:type="paragraph" w:styleId="Heading1">
    <w:name w:val="heading 1"/>
    <w:basedOn w:val="Normal"/>
    <w:next w:val="Normal"/>
    <w:link w:val="Heading1Char"/>
    <w:autoRedefine/>
    <w:uiPriority w:val="9"/>
    <w:qFormat/>
    <w:rsid w:val="00940868"/>
    <w:pPr>
      <w:keepNext/>
      <w:keepLines/>
      <w:numPr>
        <w:numId w:val="5"/>
      </w:numPr>
      <w:spacing w:before="240" w:after="0"/>
      <w:outlineLvl w:val="0"/>
    </w:pPr>
    <w:rPr>
      <w:rFonts w:eastAsiaTheme="majorEastAsia" w:cstheme="minorHAnsi"/>
      <w:b/>
      <w:color w:val="000000" w:themeColor="text1"/>
      <w:sz w:val="24"/>
      <w:szCs w:val="32"/>
      <w:lang w:val="en-US"/>
    </w:rPr>
  </w:style>
  <w:style w:type="paragraph" w:styleId="Heading2">
    <w:name w:val="heading 2"/>
    <w:basedOn w:val="Normal"/>
    <w:next w:val="Normal"/>
    <w:link w:val="Heading2Char"/>
    <w:autoRedefine/>
    <w:uiPriority w:val="9"/>
    <w:unhideWhenUsed/>
    <w:qFormat/>
    <w:rsid w:val="00C045CA"/>
    <w:pPr>
      <w:keepNext/>
      <w:keepLines/>
      <w:numPr>
        <w:ilvl w:val="1"/>
        <w:numId w:val="5"/>
      </w:numPr>
      <w:spacing w:before="40" w:after="120"/>
      <w:outlineLvl w:val="1"/>
    </w:pPr>
    <w:rPr>
      <w:rFonts w:eastAsiaTheme="majorEastAsia" w:cstheme="minorHAnsi"/>
      <w:b/>
      <w:bCs/>
      <w:lang w:val="en-US"/>
    </w:rPr>
  </w:style>
  <w:style w:type="paragraph" w:styleId="Heading3">
    <w:name w:val="heading 3"/>
    <w:basedOn w:val="Normal"/>
    <w:next w:val="Normal"/>
    <w:link w:val="Heading3Char"/>
    <w:autoRedefine/>
    <w:uiPriority w:val="9"/>
    <w:unhideWhenUsed/>
    <w:qFormat/>
    <w:rsid w:val="006251AB"/>
    <w:pPr>
      <w:keepNext/>
      <w:keepLines/>
      <w:spacing w:before="40" w:after="120"/>
      <w:ind w:left="360"/>
      <w:outlineLvl w:val="2"/>
    </w:pPr>
    <w:rPr>
      <w:rFonts w:eastAsiaTheme="majorEastAsia" w:cstheme="minorHAnsi"/>
      <w:szCs w:val="20"/>
      <w:lang w:val="en-US"/>
    </w:rPr>
  </w:style>
  <w:style w:type="paragraph" w:styleId="Heading4">
    <w:name w:val="heading 4"/>
    <w:basedOn w:val="Normal"/>
    <w:next w:val="Normal"/>
    <w:link w:val="Heading4Char"/>
    <w:autoRedefine/>
    <w:uiPriority w:val="9"/>
    <w:unhideWhenUsed/>
    <w:qFormat/>
    <w:rsid w:val="00CC385F"/>
    <w:pPr>
      <w:keepNext/>
      <w:keepLines/>
      <w:spacing w:before="40" w:after="0"/>
      <w:ind w:left="426"/>
      <w:outlineLvl w:val="3"/>
    </w:pPr>
    <w:rPr>
      <w:rFonts w:eastAsiaTheme="majorEastAsia" w:cstheme="majorBidi"/>
      <w:i/>
      <w:iCs/>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3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365"/>
  </w:style>
  <w:style w:type="paragraph" w:styleId="Footer">
    <w:name w:val="footer"/>
    <w:basedOn w:val="Normal"/>
    <w:link w:val="FooterChar"/>
    <w:uiPriority w:val="99"/>
    <w:unhideWhenUsed/>
    <w:rsid w:val="001203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365"/>
  </w:style>
  <w:style w:type="table" w:styleId="TableGrid">
    <w:name w:val="Table Grid"/>
    <w:basedOn w:val="TableNormal"/>
    <w:uiPriority w:val="39"/>
    <w:rsid w:val="002519A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9AF"/>
    <w:pPr>
      <w:spacing w:after="0" w:line="240" w:lineRule="auto"/>
      <w:ind w:left="720"/>
      <w:contextualSpacing/>
    </w:pPr>
    <w:rPr>
      <w:rFonts w:ascii="Times New Roman" w:eastAsiaTheme="minorEastAsia" w:hAnsi="Times New Roman" w:cs="Times New Roman"/>
      <w:sz w:val="24"/>
      <w:szCs w:val="24"/>
      <w:lang w:eastAsia="de-CH"/>
    </w:rPr>
  </w:style>
  <w:style w:type="character" w:customStyle="1" w:styleId="Heading1Char">
    <w:name w:val="Heading 1 Char"/>
    <w:basedOn w:val="DefaultParagraphFont"/>
    <w:link w:val="Heading1"/>
    <w:uiPriority w:val="9"/>
    <w:rsid w:val="00940868"/>
    <w:rPr>
      <w:rFonts w:ascii="Verdana" w:eastAsiaTheme="majorEastAsia" w:hAnsi="Verdana" w:cstheme="minorHAnsi"/>
      <w:b/>
      <w:color w:val="000000" w:themeColor="text1"/>
      <w:sz w:val="24"/>
      <w:szCs w:val="32"/>
      <w:lang w:val="en-US"/>
    </w:rPr>
  </w:style>
  <w:style w:type="character" w:customStyle="1" w:styleId="Heading2Char">
    <w:name w:val="Heading 2 Char"/>
    <w:basedOn w:val="DefaultParagraphFont"/>
    <w:link w:val="Heading2"/>
    <w:uiPriority w:val="9"/>
    <w:rsid w:val="00C045CA"/>
    <w:rPr>
      <w:rFonts w:ascii="Verdana" w:eastAsiaTheme="majorEastAsia" w:hAnsi="Verdana" w:cstheme="minorHAnsi"/>
      <w:b/>
      <w:bCs/>
      <w:sz w:val="20"/>
      <w:lang w:val="en-US"/>
    </w:rPr>
  </w:style>
  <w:style w:type="character" w:styleId="PlaceholderText">
    <w:name w:val="Placeholder Text"/>
    <w:basedOn w:val="DefaultParagraphFont"/>
    <w:uiPriority w:val="99"/>
    <w:semiHidden/>
    <w:rsid w:val="009C69AE"/>
    <w:rPr>
      <w:color w:val="808080"/>
    </w:rPr>
  </w:style>
  <w:style w:type="character" w:styleId="Hyperlink">
    <w:name w:val="Hyperlink"/>
    <w:basedOn w:val="DefaultParagraphFont"/>
    <w:uiPriority w:val="99"/>
    <w:unhideWhenUsed/>
    <w:rsid w:val="00D9303B"/>
    <w:rPr>
      <w:color w:val="0563C1" w:themeColor="hyperlink"/>
      <w:u w:val="single"/>
    </w:rPr>
  </w:style>
  <w:style w:type="character" w:customStyle="1" w:styleId="NichtaufgelsteErwhnung1">
    <w:name w:val="Nicht aufgelöste Erwähnung1"/>
    <w:basedOn w:val="DefaultParagraphFont"/>
    <w:uiPriority w:val="99"/>
    <w:semiHidden/>
    <w:unhideWhenUsed/>
    <w:rsid w:val="00D9303B"/>
    <w:rPr>
      <w:color w:val="605E5C"/>
      <w:shd w:val="clear" w:color="auto" w:fill="E1DFDD"/>
    </w:rPr>
  </w:style>
  <w:style w:type="character" w:styleId="CommentReference">
    <w:name w:val="annotation reference"/>
    <w:basedOn w:val="DefaultParagraphFont"/>
    <w:uiPriority w:val="99"/>
    <w:semiHidden/>
    <w:unhideWhenUsed/>
    <w:rsid w:val="00AD7073"/>
    <w:rPr>
      <w:sz w:val="16"/>
      <w:szCs w:val="16"/>
    </w:rPr>
  </w:style>
  <w:style w:type="paragraph" w:styleId="CommentText">
    <w:name w:val="annotation text"/>
    <w:basedOn w:val="Normal"/>
    <w:link w:val="CommentTextChar"/>
    <w:uiPriority w:val="99"/>
    <w:unhideWhenUsed/>
    <w:rsid w:val="00AD7073"/>
    <w:pPr>
      <w:spacing w:line="240" w:lineRule="auto"/>
    </w:pPr>
    <w:rPr>
      <w:szCs w:val="20"/>
    </w:rPr>
  </w:style>
  <w:style w:type="character" w:customStyle="1" w:styleId="CommentTextChar">
    <w:name w:val="Comment Text Char"/>
    <w:basedOn w:val="DefaultParagraphFont"/>
    <w:link w:val="CommentText"/>
    <w:uiPriority w:val="99"/>
    <w:rsid w:val="00AD7073"/>
    <w:rPr>
      <w:sz w:val="20"/>
      <w:szCs w:val="20"/>
    </w:rPr>
  </w:style>
  <w:style w:type="paragraph" w:styleId="CommentSubject">
    <w:name w:val="annotation subject"/>
    <w:basedOn w:val="CommentText"/>
    <w:next w:val="CommentText"/>
    <w:link w:val="CommentSubjectChar"/>
    <w:uiPriority w:val="99"/>
    <w:semiHidden/>
    <w:unhideWhenUsed/>
    <w:rsid w:val="00AD7073"/>
    <w:rPr>
      <w:b/>
      <w:bCs/>
    </w:rPr>
  </w:style>
  <w:style w:type="character" w:customStyle="1" w:styleId="CommentSubjectChar">
    <w:name w:val="Comment Subject Char"/>
    <w:basedOn w:val="CommentTextChar"/>
    <w:link w:val="CommentSubject"/>
    <w:uiPriority w:val="99"/>
    <w:semiHidden/>
    <w:rsid w:val="00AD7073"/>
    <w:rPr>
      <w:b/>
      <w:bCs/>
      <w:sz w:val="20"/>
      <w:szCs w:val="20"/>
    </w:rPr>
  </w:style>
  <w:style w:type="paragraph" w:styleId="TOCHeading">
    <w:name w:val="TOC Heading"/>
    <w:basedOn w:val="Heading1"/>
    <w:next w:val="Normal"/>
    <w:uiPriority w:val="39"/>
    <w:unhideWhenUsed/>
    <w:qFormat/>
    <w:rsid w:val="00FB098C"/>
    <w:pPr>
      <w:outlineLvl w:val="9"/>
    </w:pPr>
    <w:rPr>
      <w:rFonts w:asciiTheme="majorHAnsi" w:hAnsiTheme="majorHAnsi"/>
      <w:b w:val="0"/>
      <w:color w:val="2F5496" w:themeColor="accent1" w:themeShade="BF"/>
      <w:sz w:val="32"/>
      <w:lang w:eastAsia="de-CH"/>
    </w:rPr>
  </w:style>
  <w:style w:type="paragraph" w:styleId="TOC1">
    <w:name w:val="toc 1"/>
    <w:basedOn w:val="Normal"/>
    <w:next w:val="Normal"/>
    <w:autoRedefine/>
    <w:uiPriority w:val="39"/>
    <w:unhideWhenUsed/>
    <w:rsid w:val="00644784"/>
    <w:pPr>
      <w:tabs>
        <w:tab w:val="right" w:leader="dot" w:pos="9345"/>
      </w:tabs>
      <w:spacing w:after="100"/>
    </w:pPr>
  </w:style>
  <w:style w:type="paragraph" w:styleId="TOC2">
    <w:name w:val="toc 2"/>
    <w:basedOn w:val="Normal"/>
    <w:next w:val="Normal"/>
    <w:autoRedefine/>
    <w:uiPriority w:val="39"/>
    <w:unhideWhenUsed/>
    <w:rsid w:val="00644784"/>
    <w:pPr>
      <w:tabs>
        <w:tab w:val="left" w:pos="880"/>
        <w:tab w:val="right" w:leader="dot" w:pos="9345"/>
      </w:tabs>
      <w:spacing w:after="100"/>
      <w:ind w:left="220"/>
    </w:pPr>
    <w:rPr>
      <w:rFonts w:eastAsiaTheme="minorEastAsia" w:cs="Times New Roman"/>
      <w:lang w:eastAsia="de-CH"/>
    </w:rPr>
  </w:style>
  <w:style w:type="paragraph" w:styleId="TOC3">
    <w:name w:val="toc 3"/>
    <w:basedOn w:val="Normal"/>
    <w:next w:val="Normal"/>
    <w:autoRedefine/>
    <w:uiPriority w:val="39"/>
    <w:unhideWhenUsed/>
    <w:rsid w:val="006A6E3B"/>
    <w:pPr>
      <w:tabs>
        <w:tab w:val="left" w:pos="1320"/>
        <w:tab w:val="right" w:leader="dot" w:pos="9345"/>
      </w:tabs>
      <w:spacing w:after="100"/>
      <w:ind w:left="440"/>
    </w:pPr>
    <w:rPr>
      <w:rFonts w:eastAsiaTheme="minorEastAsia" w:cs="Times New Roman"/>
      <w:lang w:eastAsia="de-CH"/>
    </w:rPr>
  </w:style>
  <w:style w:type="character" w:customStyle="1" w:styleId="Heading3Char">
    <w:name w:val="Heading 3 Char"/>
    <w:basedOn w:val="DefaultParagraphFont"/>
    <w:link w:val="Heading3"/>
    <w:uiPriority w:val="9"/>
    <w:rsid w:val="006251AB"/>
    <w:rPr>
      <w:rFonts w:ascii="Verdana" w:eastAsiaTheme="majorEastAsia" w:hAnsi="Verdana" w:cstheme="minorHAnsi"/>
      <w:sz w:val="20"/>
      <w:szCs w:val="20"/>
      <w:lang w:val="en-US"/>
    </w:rPr>
  </w:style>
  <w:style w:type="character" w:customStyle="1" w:styleId="Heading4Char">
    <w:name w:val="Heading 4 Char"/>
    <w:basedOn w:val="DefaultParagraphFont"/>
    <w:link w:val="Heading4"/>
    <w:uiPriority w:val="9"/>
    <w:rsid w:val="00CC385F"/>
    <w:rPr>
      <w:rFonts w:ascii="Verdana" w:eastAsiaTheme="majorEastAsia" w:hAnsi="Verdana" w:cstheme="majorBidi"/>
      <w:i/>
      <w:iCs/>
      <w:color w:val="000000" w:themeColor="text1"/>
      <w:sz w:val="20"/>
      <w:lang w:val="en-US"/>
    </w:rPr>
  </w:style>
  <w:style w:type="paragraph" w:customStyle="1" w:styleId="Default">
    <w:name w:val="Default"/>
    <w:rsid w:val="00FE5270"/>
    <w:pPr>
      <w:autoSpaceDE w:val="0"/>
      <w:autoSpaceDN w:val="0"/>
      <w:adjustRightInd w:val="0"/>
      <w:spacing w:after="0" w:line="240" w:lineRule="auto"/>
    </w:pPr>
    <w:rPr>
      <w:rFonts w:ascii="Verdana" w:hAnsi="Verdana" w:cs="Verdana"/>
      <w:color w:val="000000"/>
      <w:sz w:val="24"/>
      <w:szCs w:val="24"/>
    </w:rPr>
  </w:style>
  <w:style w:type="paragraph" w:customStyle="1" w:styleId="pf0">
    <w:name w:val="pf0"/>
    <w:basedOn w:val="Normal"/>
    <w:rsid w:val="00E97BB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f01">
    <w:name w:val="cf01"/>
    <w:basedOn w:val="DefaultParagraphFont"/>
    <w:rsid w:val="00E97BB2"/>
    <w:rPr>
      <w:rFonts w:ascii="Segoe UI" w:hAnsi="Segoe UI" w:cs="Segoe UI" w:hint="default"/>
      <w:sz w:val="18"/>
      <w:szCs w:val="18"/>
    </w:rPr>
  </w:style>
  <w:style w:type="paragraph" w:styleId="Revision">
    <w:name w:val="Revision"/>
    <w:hidden/>
    <w:uiPriority w:val="99"/>
    <w:semiHidden/>
    <w:rsid w:val="00DC00E5"/>
    <w:pPr>
      <w:spacing w:after="0" w:line="240" w:lineRule="auto"/>
    </w:pPr>
  </w:style>
  <w:style w:type="paragraph" w:styleId="BalloonText">
    <w:name w:val="Balloon Text"/>
    <w:basedOn w:val="Normal"/>
    <w:link w:val="BalloonTextChar"/>
    <w:uiPriority w:val="99"/>
    <w:semiHidden/>
    <w:unhideWhenUsed/>
    <w:rsid w:val="00A32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F66"/>
    <w:rPr>
      <w:rFonts w:ascii="Segoe UI" w:hAnsi="Segoe UI" w:cs="Segoe UI"/>
      <w:sz w:val="18"/>
      <w:szCs w:val="18"/>
    </w:rPr>
  </w:style>
  <w:style w:type="character" w:styleId="FollowedHyperlink">
    <w:name w:val="FollowedHyperlink"/>
    <w:basedOn w:val="DefaultParagraphFont"/>
    <w:uiPriority w:val="99"/>
    <w:semiHidden/>
    <w:unhideWhenUsed/>
    <w:rsid w:val="00130131"/>
    <w:rPr>
      <w:color w:val="954F72" w:themeColor="followedHyperlink"/>
      <w:u w:val="single"/>
    </w:rPr>
  </w:style>
  <w:style w:type="character" w:styleId="UnresolvedMention">
    <w:name w:val="Unresolved Mention"/>
    <w:basedOn w:val="DefaultParagraphFont"/>
    <w:uiPriority w:val="99"/>
    <w:semiHidden/>
    <w:unhideWhenUsed/>
    <w:rsid w:val="00130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79732">
      <w:bodyDiv w:val="1"/>
      <w:marLeft w:val="0"/>
      <w:marRight w:val="0"/>
      <w:marTop w:val="0"/>
      <w:marBottom w:val="0"/>
      <w:divBdr>
        <w:top w:val="none" w:sz="0" w:space="0" w:color="auto"/>
        <w:left w:val="none" w:sz="0" w:space="0" w:color="auto"/>
        <w:bottom w:val="none" w:sz="0" w:space="0" w:color="auto"/>
        <w:right w:val="none" w:sz="0" w:space="0" w:color="auto"/>
      </w:divBdr>
    </w:div>
    <w:div w:id="231819657">
      <w:bodyDiv w:val="1"/>
      <w:marLeft w:val="0"/>
      <w:marRight w:val="0"/>
      <w:marTop w:val="0"/>
      <w:marBottom w:val="0"/>
      <w:divBdr>
        <w:top w:val="none" w:sz="0" w:space="0" w:color="auto"/>
        <w:left w:val="none" w:sz="0" w:space="0" w:color="auto"/>
        <w:bottom w:val="none" w:sz="0" w:space="0" w:color="auto"/>
        <w:right w:val="none" w:sz="0" w:space="0" w:color="auto"/>
      </w:divBdr>
    </w:div>
    <w:div w:id="236400450">
      <w:bodyDiv w:val="1"/>
      <w:marLeft w:val="0"/>
      <w:marRight w:val="0"/>
      <w:marTop w:val="0"/>
      <w:marBottom w:val="0"/>
      <w:divBdr>
        <w:top w:val="none" w:sz="0" w:space="0" w:color="auto"/>
        <w:left w:val="none" w:sz="0" w:space="0" w:color="auto"/>
        <w:bottom w:val="none" w:sz="0" w:space="0" w:color="auto"/>
        <w:right w:val="none" w:sz="0" w:space="0" w:color="auto"/>
      </w:divBdr>
    </w:div>
    <w:div w:id="578714123">
      <w:bodyDiv w:val="1"/>
      <w:marLeft w:val="0"/>
      <w:marRight w:val="0"/>
      <w:marTop w:val="0"/>
      <w:marBottom w:val="0"/>
      <w:divBdr>
        <w:top w:val="none" w:sz="0" w:space="0" w:color="auto"/>
        <w:left w:val="none" w:sz="0" w:space="0" w:color="auto"/>
        <w:bottom w:val="none" w:sz="0" w:space="0" w:color="auto"/>
        <w:right w:val="none" w:sz="0" w:space="0" w:color="auto"/>
      </w:divBdr>
    </w:div>
    <w:div w:id="635262458">
      <w:bodyDiv w:val="1"/>
      <w:marLeft w:val="0"/>
      <w:marRight w:val="0"/>
      <w:marTop w:val="0"/>
      <w:marBottom w:val="0"/>
      <w:divBdr>
        <w:top w:val="none" w:sz="0" w:space="0" w:color="auto"/>
        <w:left w:val="none" w:sz="0" w:space="0" w:color="auto"/>
        <w:bottom w:val="none" w:sz="0" w:space="0" w:color="auto"/>
        <w:right w:val="none" w:sz="0" w:space="0" w:color="auto"/>
      </w:divBdr>
    </w:div>
    <w:div w:id="829173714">
      <w:bodyDiv w:val="1"/>
      <w:marLeft w:val="0"/>
      <w:marRight w:val="0"/>
      <w:marTop w:val="0"/>
      <w:marBottom w:val="0"/>
      <w:divBdr>
        <w:top w:val="none" w:sz="0" w:space="0" w:color="auto"/>
        <w:left w:val="none" w:sz="0" w:space="0" w:color="auto"/>
        <w:bottom w:val="none" w:sz="0" w:space="0" w:color="auto"/>
        <w:right w:val="none" w:sz="0" w:space="0" w:color="auto"/>
      </w:divBdr>
    </w:div>
    <w:div w:id="889149607">
      <w:bodyDiv w:val="1"/>
      <w:marLeft w:val="0"/>
      <w:marRight w:val="0"/>
      <w:marTop w:val="0"/>
      <w:marBottom w:val="0"/>
      <w:divBdr>
        <w:top w:val="none" w:sz="0" w:space="0" w:color="auto"/>
        <w:left w:val="none" w:sz="0" w:space="0" w:color="auto"/>
        <w:bottom w:val="none" w:sz="0" w:space="0" w:color="auto"/>
        <w:right w:val="none" w:sz="0" w:space="0" w:color="auto"/>
      </w:divBdr>
    </w:div>
    <w:div w:id="938875722">
      <w:bodyDiv w:val="1"/>
      <w:marLeft w:val="0"/>
      <w:marRight w:val="0"/>
      <w:marTop w:val="0"/>
      <w:marBottom w:val="0"/>
      <w:divBdr>
        <w:top w:val="none" w:sz="0" w:space="0" w:color="auto"/>
        <w:left w:val="none" w:sz="0" w:space="0" w:color="auto"/>
        <w:bottom w:val="none" w:sz="0" w:space="0" w:color="auto"/>
        <w:right w:val="none" w:sz="0" w:space="0" w:color="auto"/>
      </w:divBdr>
    </w:div>
    <w:div w:id="1208489372">
      <w:bodyDiv w:val="1"/>
      <w:marLeft w:val="0"/>
      <w:marRight w:val="0"/>
      <w:marTop w:val="0"/>
      <w:marBottom w:val="0"/>
      <w:divBdr>
        <w:top w:val="none" w:sz="0" w:space="0" w:color="auto"/>
        <w:left w:val="none" w:sz="0" w:space="0" w:color="auto"/>
        <w:bottom w:val="none" w:sz="0" w:space="0" w:color="auto"/>
        <w:right w:val="none" w:sz="0" w:space="0" w:color="auto"/>
      </w:divBdr>
    </w:div>
    <w:div w:id="1246305142">
      <w:bodyDiv w:val="1"/>
      <w:marLeft w:val="0"/>
      <w:marRight w:val="0"/>
      <w:marTop w:val="0"/>
      <w:marBottom w:val="0"/>
      <w:divBdr>
        <w:top w:val="none" w:sz="0" w:space="0" w:color="auto"/>
        <w:left w:val="none" w:sz="0" w:space="0" w:color="auto"/>
        <w:bottom w:val="none" w:sz="0" w:space="0" w:color="auto"/>
        <w:right w:val="none" w:sz="0" w:space="0" w:color="auto"/>
      </w:divBdr>
    </w:div>
    <w:div w:id="1271932637">
      <w:bodyDiv w:val="1"/>
      <w:marLeft w:val="0"/>
      <w:marRight w:val="0"/>
      <w:marTop w:val="0"/>
      <w:marBottom w:val="0"/>
      <w:divBdr>
        <w:top w:val="none" w:sz="0" w:space="0" w:color="auto"/>
        <w:left w:val="none" w:sz="0" w:space="0" w:color="auto"/>
        <w:bottom w:val="none" w:sz="0" w:space="0" w:color="auto"/>
        <w:right w:val="none" w:sz="0" w:space="0" w:color="auto"/>
      </w:divBdr>
    </w:div>
    <w:div w:id="1450928808">
      <w:bodyDiv w:val="1"/>
      <w:marLeft w:val="0"/>
      <w:marRight w:val="0"/>
      <w:marTop w:val="0"/>
      <w:marBottom w:val="0"/>
      <w:divBdr>
        <w:top w:val="none" w:sz="0" w:space="0" w:color="auto"/>
        <w:left w:val="none" w:sz="0" w:space="0" w:color="auto"/>
        <w:bottom w:val="none" w:sz="0" w:space="0" w:color="auto"/>
        <w:right w:val="none" w:sz="0" w:space="0" w:color="auto"/>
      </w:divBdr>
    </w:div>
    <w:div w:id="1568417872">
      <w:bodyDiv w:val="1"/>
      <w:marLeft w:val="0"/>
      <w:marRight w:val="0"/>
      <w:marTop w:val="0"/>
      <w:marBottom w:val="0"/>
      <w:divBdr>
        <w:top w:val="none" w:sz="0" w:space="0" w:color="auto"/>
        <w:left w:val="none" w:sz="0" w:space="0" w:color="auto"/>
        <w:bottom w:val="none" w:sz="0" w:space="0" w:color="auto"/>
        <w:right w:val="none" w:sz="0" w:space="0" w:color="auto"/>
      </w:divBdr>
    </w:div>
    <w:div w:id="1737167608">
      <w:bodyDiv w:val="1"/>
      <w:marLeft w:val="0"/>
      <w:marRight w:val="0"/>
      <w:marTop w:val="0"/>
      <w:marBottom w:val="0"/>
      <w:divBdr>
        <w:top w:val="none" w:sz="0" w:space="0" w:color="auto"/>
        <w:left w:val="none" w:sz="0" w:space="0" w:color="auto"/>
        <w:bottom w:val="none" w:sz="0" w:space="0" w:color="auto"/>
        <w:right w:val="none" w:sz="0" w:space="0" w:color="auto"/>
      </w:divBdr>
    </w:div>
    <w:div w:id="1842626294">
      <w:bodyDiv w:val="1"/>
      <w:marLeft w:val="0"/>
      <w:marRight w:val="0"/>
      <w:marTop w:val="0"/>
      <w:marBottom w:val="0"/>
      <w:divBdr>
        <w:top w:val="none" w:sz="0" w:space="0" w:color="auto"/>
        <w:left w:val="none" w:sz="0" w:space="0" w:color="auto"/>
        <w:bottom w:val="none" w:sz="0" w:space="0" w:color="auto"/>
        <w:right w:val="none" w:sz="0" w:space="0" w:color="auto"/>
      </w:divBdr>
    </w:div>
    <w:div w:id="18512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bon-standards.com/en/standards/service-505~global-artisan-c-sink.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bon-standards.com/en/standards/service-505~global-artisan-c-sink.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E227C2A69240589F177D26FDA98E81"/>
        <w:category>
          <w:name w:val="Allgemein"/>
          <w:gallery w:val="placeholder"/>
        </w:category>
        <w:types>
          <w:type w:val="bbPlcHdr"/>
        </w:types>
        <w:behaviors>
          <w:behavior w:val="content"/>
        </w:behaviors>
        <w:guid w:val="{3C19A6C8-6AC7-46C7-99D9-48EB40569852}"/>
      </w:docPartPr>
      <w:docPartBody>
        <w:p w:rsidR="00032638" w:rsidRDefault="00032638">
          <w:r w:rsidRPr="00856B11">
            <w:rPr>
              <w:rStyle w:val="PlaceholderText"/>
            </w:rPr>
            <w:t>[Approval Date]</w:t>
          </w:r>
        </w:p>
      </w:docPartBody>
    </w:docPart>
    <w:docPart>
      <w:docPartPr>
        <w:name w:val="E81B9AA6B1644E919E40DE25585B5D4C"/>
        <w:category>
          <w:name w:val="Allgemein"/>
          <w:gallery w:val="placeholder"/>
        </w:category>
        <w:types>
          <w:type w:val="bbPlcHdr"/>
        </w:types>
        <w:behaviors>
          <w:behavior w:val="content"/>
        </w:behaviors>
        <w:guid w:val="{8AB2D04E-8E58-4E8B-8435-E201AE962B06}"/>
      </w:docPartPr>
      <w:docPartBody>
        <w:p w:rsidR="00032638" w:rsidRDefault="00032638">
          <w:r w:rsidRPr="00856B11">
            <w:rPr>
              <w:rStyle w:val="Placehold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LTPro-Book">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38"/>
    <w:rsid w:val="000326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3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6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io.inspecta - q.inspecta" ma:contentTypeID="0x010100A3A72123758F4C4585E003E1BFED6775002CD1DBE9C04DE946B0F7B268C3622BBE" ma:contentTypeVersion="54" ma:contentTypeDescription="Create a new document." ma:contentTypeScope="" ma:versionID="27e926b490b665a094381aeefbe09ac2">
  <xsd:schema xmlns:xsd="http://www.w3.org/2001/XMLSchema" xmlns:xs="http://www.w3.org/2001/XMLSchema" xmlns:p="http://schemas.microsoft.com/office/2006/metadata/properties" xmlns:ns2="cd8b5562-a256-474e-8cdb-a3a79533ac8a" xmlns:ns3="c899c138-b8d3-4423-b651-eb4ea70b82af" xmlns:ns4="3a9a3197-889f-4cac-ad32-4340846221ce" targetNamespace="http://schemas.microsoft.com/office/2006/metadata/properties" ma:root="true" ma:fieldsID="c1ee4f752ffc53e73c759ef393e2b4fe" ns2:_="" ns3:_="" ns4:_="">
    <xsd:import namespace="cd8b5562-a256-474e-8cdb-a3a79533ac8a"/>
    <xsd:import namespace="c899c138-b8d3-4423-b651-eb4ea70b82af"/>
    <xsd:import namespace="3a9a3197-889f-4cac-ad32-4340846221ce"/>
    <xsd:element name="properties">
      <xsd:complexType>
        <xsd:sequence>
          <xsd:element name="documentManagement">
            <xsd:complexType>
              <xsd:all>
                <xsd:element ref="ns2:Company_x0020__x002f__x0020_Firma" minOccurs="0"/>
                <xsd:element ref="ns2:Department_x0020__x002f__x0020_Division" minOccurs="0"/>
                <xsd:element ref="ns2:Responsible_x0020_division_x002f_department" minOccurs="0"/>
                <xsd:element ref="ns2:Document_x0020_Type_x002f__x0020_Dokumententyp" minOccurs="0"/>
                <xsd:element ref="ns2:Process_x002f__x0020_Prozess" minOccurs="0"/>
                <xsd:element ref="ns2:Norm"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Translator_x0020__x002f__x0020__x00dc_bersetzer" minOccurs="0"/>
                <xsd:element ref="ns2:Storage_x0020__x002f__x0020_Publication" minOccurs="0"/>
                <xsd:element ref="ns2:ExtranetTarget" minOccurs="0"/>
                <xsd:element ref="ns2:Archived" minOccurs="0"/>
                <xsd:element ref="ns4:Approval_x0020_Date" minOccurs="0"/>
                <xsd:element ref="ns4:Approved_x0020_By" minOccurs="0"/>
                <xsd:element ref="ns2:ExtranetTarget_x003a_Code" minOccurs="0"/>
                <xsd:element ref="ns2:Process_x002f__x0020_Prozess_x003a_ProcessNr" minOccurs="0"/>
                <xsd:element ref="ns3:Rebranding" minOccurs="0"/>
                <xsd:element ref="ns3:CERES_x0020_Storage_x0020__x002f__x0020_Publication" minOccurs="0"/>
                <xsd:element ref="ns3:CE_x002d_Process" minOccurs="0"/>
                <xsd:element ref="ns3:CE_x002d_Sub_x002d_Chapter" minOccurs="0"/>
                <xsd:element ref="ns3:CE_x002d_Sub_x002d_Chapter_x003a_SubChapterNr" minOccurs="0"/>
                <xsd:element ref="ns3:Sub_x002d_sub_x002d_chap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Responsible_x0020_division_x002f_department" ma:index="4" nillable="true" ma:displayName="Responsible division/department" ma:format="Dropdown" ma:internalName="Responsible_x0020_division_x002f_department">
      <xsd:simpleType>
        <xsd:restriction base="dms:Choice">
          <xsd:enumeration value="ABG"/>
          <xsd:enumeration value="BL"/>
          <xsd:enumeration value="BVH"/>
          <xsd:enumeration value="INT"/>
          <xsd:enumeration value="ADMIN"/>
          <xsd:enumeration value="Turkey"/>
          <xsd:enumeration value="bio.inspecta shpk"/>
          <xsd:enumeration value="Australia"/>
        </xsd:restriction>
      </xsd:simpleType>
    </xsd:element>
    <xsd:element name="Document_x0020_Type_x002f__x0020_Dokumententyp" ma:index="5"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Norm" ma:index="7"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NOP"/>
                    <xsd:enumeration value="COR"/>
                    <xsd:enumeration value="JAS"/>
                  </xsd:restriction>
                </xsd:simpleType>
              </xsd:element>
            </xsd:sequence>
          </xsd:extension>
        </xsd:complexContent>
      </xsd:complexType>
    </xsd:element>
    <xsd:element name="Languages_x002f__x0020_Sprachen" ma:index="10"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Storage_x0020__x002f__x0020_Publication" ma:index="14" nillable="true" ma:displayName="Storage / Publication" ma:description="Attention:&#10;- Public Webiste &quot;moves&quot; documents to the homepage.&#10;- External Access &quot;moves&quot; documents to the  site for the external employees." ma:internalName="Storage_x0020__x002f__x0020_Publication" ma:readOnly="false">
      <xsd:complexType>
        <xsd:complexContent>
          <xsd:extension base="dms:MultiChoice">
            <xsd:sequence>
              <xsd:element name="Value" maxOccurs="unbounded" minOccurs="0" nillable="true">
                <xsd:simpleType>
                  <xsd:restriction base="dms:Choice">
                    <xsd:enumeration value="Extranet"/>
                    <xsd:enumeration value="External Access"/>
                    <xsd:enumeration value="Public Website"/>
                    <xsd:enumeration value="b.i Owncloud Externe"/>
                    <xsd:enumeration value="b.i Owncloud Landwirtschaft"/>
                    <xsd:enumeration value="b.i Owncloud Ltd. Pty (Fish &amp; Seafood)"/>
                    <xsd:enumeration value="EASY-CERT Cloud"/>
                    <xsd:enumeration value="Orders"/>
                  </xsd:restriction>
                </xsd:simpleType>
              </xsd:element>
            </xsd:sequence>
          </xsd:extension>
        </xsd:complexContent>
      </xsd:complexType>
    </xsd:element>
    <xsd:element name="ExtranetTarget" ma:index="15" nillable="true" ma:displayName="Extranet Ordner/ Extranet Folder" ma:description="Ziel für die Extranet Publikation" ma:list="{f176140c-e931-4c24-9bcf-0d78215c02a6}" ma:internalName="ExtranetTarget" ma:showField="Title" ma:web="e22643cb-b536-4b3d-80f1-f3a0b141c141">
      <xsd:simpleType>
        <xsd:restriction base="dms:Lookup"/>
      </xsd:simpleType>
    </xsd:element>
    <xsd:element name="Archived" ma:index="16" nillable="true" ma:displayName="Archived" ma:default="0" ma:internalName="Archived">
      <xsd:simpleType>
        <xsd:restriction base="dms:Boolean"/>
      </xsd:simpleType>
    </xsd:element>
    <xsd:element name="ExtranetTarget_x003a_Code" ma:index="23" nillable="true" ma:displayName="ExtranetTarget:Code" ma:list="{f176140c-e931-4c24-9bcf-0d78215c02a6}" ma:internalName="ExtranetTarget_x003a_Code" ma:readOnly="true" ma:showField="Code" ma:web="e22643cb-b536-4b3d-80f1-f3a0b141c141">
      <xsd:simpleType>
        <xsd:restriction base="dms:Lookup"/>
      </xsd:simpleType>
    </xsd:element>
    <xsd:element name="Process_x002f__x0020_Prozess_x003a_ProcessNr" ma:index="24"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Standard_x0020_Template_x0020__x002f__x0020_Vorlage" ma:index="8" nillable="true" ma:displayName="Standard Template / Vorlage" ma:description="" ma:list="{55afeb24-ba35-4f50-9b64-6eba3eb6ddd9}" ma:internalName="Standard_x0020_Template_x0020__x002f__x0020_Vorl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9" nillable="true" ma:displayName="Standards" ma:description="" ma:list="{d54186a8-a508-4acd-a891-6ea3ab66c4c2}" ma:internalName="Standa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2"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or_x0020__x002f__x0020__x00dc_bersetzer" ma:index="13" nillable="true" ma:displayName="Translator / Übersetzer" ma:list="UserInfo" ma:SharePointGroup="0" ma:internalName="Translator_x0020__x002f__x0020__x00dc_bersetz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branding" ma:index="27" nillable="true" ma:displayName="Rebranding" ma:default="0" ma:description="Is true (yes) when Rebranding process (replacement of logos) was applied" ma:internalName="Rebranding">
      <xsd:simpleType>
        <xsd:restriction base="dms:Boolean"/>
      </xsd:simpleType>
    </xsd:element>
    <xsd:element name="CERES_x0020_Storage_x0020__x002f__x0020_Publication" ma:index="28"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29" nillable="true" ma:displayName="CE-Process" ma:list="{d6c95cdf-ba76-44a2-b61a-01e19cc3174b}" ma:internalName="CE_x002d_Process" ma:showField="Title">
      <xsd:simpleType>
        <xsd:restriction base="dms:Lookup"/>
      </xsd:simpleType>
    </xsd:element>
    <xsd:element name="CE_x002d_Sub_x002d_Chapter" ma:index="30"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1"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2" nillable="true" ma:displayName="Sub-sub-chapter" ma:list="{895823fe-89ca-4b40-b708-f3f60fff092e}" ma:internalName="Sub_x002d_sub_x002d_chapter"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7" nillable="true" ma:displayName="Approval Date" ma:description="Date and time the file was last approved in SharePoint." ma:internalName="Approval_x0020_Date">
      <xsd:simpleType>
        <xsd:restriction base="dms:Text"/>
      </xsd:simpleType>
    </xsd:element>
    <xsd:element name="Approved_x0020_By" ma:index="18"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chived xmlns="cd8b5562-a256-474e-8cdb-a3a79533ac8a">false</Archived>
    <Company_x0020__x002f__x0020_Firma xmlns="cd8b5562-a256-474e-8cdb-a3a79533ac8a">
      <Value>69</Value>
      <Value>60</Value>
    </Company_x0020__x002f__x0020_Firma>
    <Document_x0020_Type_x002f__x0020_Dokumententyp xmlns="cd8b5562-a256-474e-8cdb-a3a79533ac8a">Template  / Kopiervorlage</Document_x0020_Type_x002f__x0020_Dokumententyp>
    <Norm xmlns="cd8b5562-a256-474e-8cdb-a3a79533ac8a">
      <Value>17029</Value>
    </Norm>
    <Approved_x0020_By xmlns="3a9a3197-889f-4cac-ad32-4340846221ce">
      <UserInfo>
        <DisplayName>Hafner Dominic</DisplayName>
        <AccountId>1497</AccountId>
        <AccountType/>
      </UserInfo>
    </Approved_x0020_By>
    <Standard_x0020_Template_x0020__x002f__x0020_Vorlage xmlns="c899c138-b8d3-4423-b651-eb4ea70b82af">
      <Value>6</Value>
    </Standard_x0020_Template_x0020__x002f__x0020_Vorlage>
    <Department_x0020__x002f__x0020_Division xmlns="cd8b5562-a256-474e-8cdb-a3a79533ac8a">
      <Value>Carbon Standards Int</Value>
      <Value>Ceres Climate &amp; Environment</Value>
    </Department_x0020__x002f__x0020_Division>
    <Languages_x002f__x0020_Sprachen xmlns="cd8b5562-a256-474e-8cdb-a3a79533ac8a">
      <Value>EN</Value>
    </Languages_x002f__x0020_Sprachen>
    <Approval_x0020_Date xmlns="3a9a3197-889f-4cac-ad32-4340846221ce">26.03.2024 12:57:37</Approval_x0020_Date>
    <Dok_x002e__x0020_Responsible_x0020__x002f__x0020_Verantwortlicher xmlns="c899c138-b8d3-4423-b651-eb4ea70b82af">
      <UserInfo>
        <DisplayName>i:0#.w|easy\dominic.hafner</DisplayName>
        <AccountId>1497</AccountId>
        <AccountType/>
      </UserInfo>
    </Dok_x002e__x0020_Responsible_x0020__x002f__x0020_Verantwortlicher>
    <Comment_x002f__x0020_Information xmlns="cd8b5562-a256-474e-8cdb-a3a79533ac8a" xsi:nil="true"/>
    <Standards xmlns="c899c138-b8d3-4423-b651-eb4ea70b82af">
      <Value>126</Value>
    </Standards>
    <Process_x002f__x0020_Prozess xmlns="cd8b5562-a256-474e-8cdb-a3a79533ac8a">57</Process_x002f__x0020_Prozess>
    <Responsible_x0020_division_x002f_department xmlns="cd8b5562-a256-474e-8cdb-a3a79533ac8a">ADMIN</Responsible_x0020_division_x002f_department>
    <ExtranetTarget xmlns="cd8b5562-a256-474e-8cdb-a3a79533ac8a" xsi:nil="true"/>
    <Storage_x0020__x002f__x0020_Publication xmlns="cd8b5562-a256-474e-8cdb-a3a79533ac8a">
      <Value>Public Website</Value>
    </Storage_x0020__x002f__x0020_Publication>
    <Translator_x0020__x002f__x0020__x00dc_bersetzer xmlns="c899c138-b8d3-4423-b651-eb4ea70b82af">
      <UserInfo>
        <DisplayName/>
        <AccountId xsi:nil="true"/>
        <AccountType/>
      </UserInfo>
    </Translator_x0020__x002f__x0020__x00dc_bersetzer>
    <Rebranding xmlns="c899c138-b8d3-4423-b651-eb4ea70b82af">false</Rebranding>
    <CE_x002d_Process xmlns="c899c138-b8d3-4423-b651-eb4ea70b82af">18</CE_x002d_Process>
    <Sub_x002d_sub_x002d_chapter xmlns="c899c138-b8d3-4423-b651-eb4ea70b82af" xsi:nil="true"/>
    <CERES_x0020_Storage_x0020__x002f__x0020_Publication xmlns="c899c138-b8d3-4423-b651-eb4ea70b82af">
      <Value>CERES Owncloud</Value>
    </CERES_x0020_Storage_x0020__x002f__x0020_Publication>
    <CE_x002d_Sub_x002d_Chapter xmlns="c899c138-b8d3-4423-b651-eb4ea70b82af">107</CE_x002d_Sub_x002d_Chapter>
  </documentManagement>
</p:properties>
</file>

<file path=customXml/itemProps1.xml><?xml version="1.0" encoding="utf-8"?>
<ds:datastoreItem xmlns:ds="http://schemas.openxmlformats.org/officeDocument/2006/customXml" ds:itemID="{BCB8CADB-B982-4E14-A64E-652EF95799C0}">
  <ds:schemaRefs>
    <ds:schemaRef ds:uri="http://schemas.openxmlformats.org/officeDocument/2006/bibliography"/>
  </ds:schemaRefs>
</ds:datastoreItem>
</file>

<file path=customXml/itemProps2.xml><?xml version="1.0" encoding="utf-8"?>
<ds:datastoreItem xmlns:ds="http://schemas.openxmlformats.org/officeDocument/2006/customXml" ds:itemID="{B0C9CED0-8802-4859-901D-BC222A4ACB99}">
  <ds:schemaRefs>
    <ds:schemaRef ds:uri="http://schemas.microsoft.com/sharepoint/v3/contenttype/forms"/>
  </ds:schemaRefs>
</ds:datastoreItem>
</file>

<file path=customXml/itemProps3.xml><?xml version="1.0" encoding="utf-8"?>
<ds:datastoreItem xmlns:ds="http://schemas.openxmlformats.org/officeDocument/2006/customXml" ds:itemID="{B6FDE233-04FF-4DBF-883C-878961E27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b5562-a256-474e-8cdb-a3a79533ac8a"/>
    <ds:schemaRef ds:uri="c899c138-b8d3-4423-b651-eb4ea70b82af"/>
    <ds:schemaRef ds:uri="3a9a3197-889f-4cac-ad32-434084622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D8F52-1779-47E6-BD71-A9E18233CB49}">
  <ds:schemaRefs>
    <ds:schemaRef ds:uri="3a9a3197-889f-4cac-ad32-4340846221ce"/>
    <ds:schemaRef ds:uri="http://purl.org/dc/terms/"/>
    <ds:schemaRef ds:uri="http://schemas.microsoft.com/office/infopath/2007/PartnerControls"/>
    <ds:schemaRef ds:uri="http://schemas.microsoft.com/office/2006/documentManagement/types"/>
    <ds:schemaRef ds:uri="cd8b5562-a256-474e-8cdb-a3a79533ac8a"/>
    <ds:schemaRef ds:uri="http://schemas.openxmlformats.org/package/2006/metadata/core-properties"/>
    <ds:schemaRef ds:uri="c899c138-b8d3-4423-b651-eb4ea70b82af"/>
    <ds:schemaRef ds:uri="http://schemas.microsoft.com/office/2006/metadata/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5452</Words>
  <Characters>34350</Characters>
  <Application>Microsoft Office Word</Application>
  <DocSecurity>0</DocSecurity>
  <Lines>286</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Project Design Document</vt:lpstr>
      <vt:lpstr>Project Design Document</vt:lpstr>
    </vt:vector>
  </TitlesOfParts>
  <Company/>
  <LinksUpToDate>false</LinksUpToDate>
  <CharactersWithSpaces>39723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Design Document</dc:title>
  <dc:subject/>
  <dc:creator>Julia Winter CSI</dc:creator>
  <cp:keywords/>
  <dc:description/>
  <cp:lastModifiedBy>Hafner Dominic</cp:lastModifiedBy>
  <cp:revision>38</cp:revision>
  <dcterms:created xsi:type="dcterms:W3CDTF">2024-02-07T16:40:00Z</dcterms:created>
  <dcterms:modified xsi:type="dcterms:W3CDTF">2024-03-24T00:35:00Z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0x010100A3A72123758F4C4585E003E1BFED6775002CD1DBE9C04DE946B0F7B268C3622BBE</vt:lpwstr>
  </property>
  <property fmtid="{D5CDD505-2E9C-101B-9397-08002B2CF9AE}" pid="3" name="Current Version">
    <vt:lpwstr>6.0</vt:lpwstr>
  </property>
  <property fmtid="{D5CDD505-2E9C-101B-9397-08002B2CF9AE}" pid="4" name="Approved Version">
    <vt:lpwstr>6.0</vt:lpwstr>
  </property>
  <property fmtid="{D5CDD505-2E9C-101B-9397-08002B2CF9AE}" pid="5" name="Process/ Prozess">
    <vt:lpwstr>57</vt:lpwstr>
  </property>
  <property fmtid="{D5CDD505-2E9C-101B-9397-08002B2CF9AE}" pid="6" name="Responsible division/department">
    <vt:lpwstr>ADMIN</vt:lpwstr>
  </property>
  <property fmtid="{D5CDD505-2E9C-101B-9397-08002B2CF9AE}" pid="7" name="Storage / Publication">
    <vt:lpwstr>;#Public Website;#</vt:lpwstr>
  </property>
  <property fmtid="{D5CDD505-2E9C-101B-9397-08002B2CF9AE}" pid="8" name="Translator / Übersetzer">
    <vt:lpwstr/>
  </property>
  <property fmtid="{D5CDD505-2E9C-101B-9397-08002B2CF9AE}" pid="9" name="Rebranding">
    <vt:bool>false</vt:bool>
  </property>
  <property fmtid="{D5CDD505-2E9C-101B-9397-08002B2CF9AE}" pid="10" name="CERES Storage / Publication">
    <vt:lpwstr>;#CERES Owncloud;#</vt:lpwstr>
  </property>
  <property fmtid="{D5CDD505-2E9C-101B-9397-08002B2CF9AE}" pid="11" name="CE-Sub-Chapter">
    <vt:lpwstr>107</vt:lpwstr>
  </property>
  <property fmtid="{D5CDD505-2E9C-101B-9397-08002B2CF9AE}" pid="12" name="CE-Process">
    <vt:lpwstr>18</vt:lpwstr>
  </property>
</Properties>
</file>