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B0683" w14:textId="714B7A38" w:rsidR="00F07E7E" w:rsidRPr="00476F40" w:rsidRDefault="00E35AC4">
      <w:pPr>
        <w:rPr>
          <w:rFonts w:ascii="Verdana" w:hAnsi="Verdana"/>
          <w:b/>
          <w:bCs/>
          <w:sz w:val="32"/>
          <w:szCs w:val="32"/>
          <w:lang w:val="en-US"/>
        </w:rPr>
      </w:pPr>
      <w:r>
        <w:rPr>
          <w:rFonts w:ascii="Verdana" w:hAnsi="Verdana"/>
          <w:b/>
          <w:bCs/>
          <w:sz w:val="32"/>
          <w:szCs w:val="32"/>
          <w:lang w:val="en-US"/>
        </w:rPr>
        <w:t xml:space="preserve">Clarifications </w:t>
      </w:r>
      <w:r w:rsidR="00476F40" w:rsidRPr="00476F40">
        <w:rPr>
          <w:rFonts w:ascii="Verdana" w:hAnsi="Verdana"/>
          <w:b/>
          <w:bCs/>
          <w:sz w:val="32"/>
          <w:szCs w:val="32"/>
          <w:lang w:val="en-US"/>
        </w:rPr>
        <w:t xml:space="preserve">on </w:t>
      </w:r>
      <w:r w:rsidR="00E343A6">
        <w:rPr>
          <w:rFonts w:ascii="Verdana" w:hAnsi="Verdana"/>
          <w:b/>
          <w:bCs/>
          <w:sz w:val="32"/>
          <w:szCs w:val="32"/>
          <w:lang w:val="en-US"/>
        </w:rPr>
        <w:t>carbon removal accounting</w:t>
      </w:r>
    </w:p>
    <w:p w14:paraId="3E188070" w14:textId="67E79D29" w:rsidR="00733D21" w:rsidRDefault="00476F40" w:rsidP="00FF5FB9">
      <w:pPr>
        <w:rPr>
          <w:rFonts w:ascii="Verdana" w:hAnsi="Verdana"/>
          <w:lang w:val="en-US"/>
        </w:rPr>
      </w:pPr>
      <w:r w:rsidRPr="00476F40">
        <w:rPr>
          <w:rFonts w:ascii="Verdana" w:hAnsi="Verdana"/>
          <w:b/>
          <w:bCs/>
          <w:lang w:val="en-US"/>
        </w:rPr>
        <w:t xml:space="preserve">EBC </w:t>
      </w:r>
      <w:r>
        <w:rPr>
          <w:rFonts w:ascii="Verdana" w:hAnsi="Verdana"/>
          <w:b/>
          <w:bCs/>
          <w:lang w:val="en-US"/>
        </w:rPr>
        <w:t>C-Sink</w:t>
      </w:r>
      <w:r w:rsidRPr="00476F40">
        <w:rPr>
          <w:rFonts w:ascii="Verdana" w:hAnsi="Verdana"/>
          <w:b/>
          <w:bCs/>
          <w:lang w:val="en-US"/>
        </w:rPr>
        <w:t xml:space="preserve"> Guidelines</w:t>
      </w:r>
    </w:p>
    <w:p w14:paraId="3B852BD9" w14:textId="77777777" w:rsidR="00F07E7E" w:rsidRDefault="00F07E7E" w:rsidP="00FF5FB9">
      <w:pPr>
        <w:rPr>
          <w:rFonts w:ascii="Verdana" w:hAnsi="Verdana"/>
          <w:lang w:val="en-US"/>
        </w:rPr>
      </w:pPr>
    </w:p>
    <w:p w14:paraId="69DEA59C" w14:textId="77777777" w:rsidR="00865C8F" w:rsidRDefault="00865C8F" w:rsidP="00C72708">
      <w:pPr>
        <w:rPr>
          <w:rFonts w:ascii="Verdana" w:hAnsi="Verdana"/>
          <w:lang w:val="en-US"/>
        </w:rPr>
      </w:pPr>
    </w:p>
    <w:p w14:paraId="56AD4D60" w14:textId="0AE55BFD" w:rsidR="00C36E15" w:rsidRPr="00C36E15" w:rsidRDefault="00C02F5A" w:rsidP="00C36E15">
      <w:pPr>
        <w:pStyle w:val="Listenabsatz"/>
        <w:numPr>
          <w:ilvl w:val="0"/>
          <w:numId w:val="10"/>
        </w:numPr>
        <w:rPr>
          <w:rFonts w:ascii="Verdana" w:hAnsi="Verdana"/>
          <w:lang w:val="en-US"/>
        </w:rPr>
      </w:pPr>
      <w:r>
        <w:rPr>
          <w:rFonts w:ascii="Verdana" w:hAnsi="Verdana"/>
          <w:b/>
          <w:bCs/>
          <w:lang w:val="en-US"/>
        </w:rPr>
        <w:t>R</w:t>
      </w:r>
      <w:r w:rsidR="00C36E15">
        <w:rPr>
          <w:rFonts w:ascii="Verdana" w:hAnsi="Verdana"/>
          <w:b/>
          <w:bCs/>
          <w:lang w:val="en-US"/>
        </w:rPr>
        <w:t xml:space="preserve">estrictions on feedstock (Additional to </w:t>
      </w:r>
      <w:hyperlink r:id="rId11" w:history="1">
        <w:r w:rsidR="008F08BF" w:rsidRPr="008F08BF">
          <w:rPr>
            <w:rStyle w:val="Hyperlink"/>
            <w:rFonts w:ascii="Verdana" w:hAnsi="Verdana"/>
            <w:b/>
            <w:bCs/>
            <w:lang w:val="en-US"/>
          </w:rPr>
          <w:t>4000095EN</w:t>
        </w:r>
      </w:hyperlink>
      <w:r w:rsidR="00C36E15">
        <w:rPr>
          <w:rFonts w:ascii="Verdana" w:hAnsi="Verdana"/>
          <w:b/>
          <w:bCs/>
          <w:lang w:val="en-US"/>
        </w:rPr>
        <w:t>)</w:t>
      </w:r>
    </w:p>
    <w:p w14:paraId="29F68EB1" w14:textId="77777777" w:rsidR="00F219F1" w:rsidRDefault="00F219F1" w:rsidP="007C1AFE">
      <w:pPr>
        <w:rPr>
          <w:rFonts w:ascii="Verdana" w:hAnsi="Verdana"/>
          <w:lang w:val="en-US"/>
        </w:rPr>
      </w:pPr>
    </w:p>
    <w:p w14:paraId="53E8D8D2" w14:textId="16165BAA" w:rsidR="00C80A83" w:rsidRDefault="00F219F1" w:rsidP="00C80A83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As described in chapter 1.5 of the EBC C-Sink certificat</w:t>
      </w:r>
      <w:r w:rsidR="00BB361D">
        <w:rPr>
          <w:rFonts w:ascii="Verdana" w:hAnsi="Verdana"/>
          <w:lang w:val="en-US"/>
        </w:rPr>
        <w:t>ion standard</w:t>
      </w:r>
      <w:r>
        <w:rPr>
          <w:rFonts w:ascii="Verdana" w:hAnsi="Verdana"/>
          <w:lang w:val="en-US"/>
        </w:rPr>
        <w:t xml:space="preserve">, </w:t>
      </w:r>
      <w:r w:rsidR="000F2DDB">
        <w:rPr>
          <w:rFonts w:ascii="Verdana" w:hAnsi="Verdana"/>
          <w:lang w:val="en-US"/>
        </w:rPr>
        <w:t xml:space="preserve">purposely grown biomass is </w:t>
      </w:r>
      <w:bookmarkStart w:id="0" w:name="_GoBack"/>
      <w:r>
        <w:rPr>
          <w:rFonts w:ascii="Verdana" w:hAnsi="Verdana"/>
          <w:lang w:val="en-US"/>
        </w:rPr>
        <w:t xml:space="preserve">only </w:t>
      </w:r>
      <w:bookmarkEnd w:id="0"/>
      <w:r w:rsidR="000F2DDB">
        <w:rPr>
          <w:rFonts w:ascii="Verdana" w:hAnsi="Verdana"/>
          <w:lang w:val="en-US"/>
        </w:rPr>
        <w:t xml:space="preserve">eligible as </w:t>
      </w:r>
      <w:r w:rsidR="007B574D">
        <w:rPr>
          <w:rFonts w:ascii="Verdana" w:hAnsi="Verdana"/>
          <w:lang w:val="en-US"/>
        </w:rPr>
        <w:t>feedstock if</w:t>
      </w:r>
      <w:r w:rsidR="000F2DDB">
        <w:rPr>
          <w:rFonts w:ascii="Verdana" w:hAnsi="Verdana"/>
          <w:lang w:val="en-US"/>
        </w:rPr>
        <w:t xml:space="preserve"> </w:t>
      </w:r>
      <w:r w:rsidR="00F07E7E">
        <w:rPr>
          <w:rFonts w:ascii="Verdana" w:hAnsi="Verdana"/>
          <w:lang w:val="en-US"/>
        </w:rPr>
        <w:t>its</w:t>
      </w:r>
      <w:r w:rsidR="000F2DDB">
        <w:rPr>
          <w:rFonts w:ascii="Verdana" w:hAnsi="Verdana"/>
          <w:lang w:val="en-US"/>
        </w:rPr>
        <w:t xml:space="preserve"> cultivation did </w:t>
      </w:r>
      <w:r w:rsidR="00C74789">
        <w:rPr>
          <w:rFonts w:ascii="Verdana" w:hAnsi="Verdana"/>
          <w:lang w:val="en-US"/>
        </w:rPr>
        <w:t xml:space="preserve">not cause depletion of </w:t>
      </w:r>
      <w:r w:rsidR="007B574D">
        <w:rPr>
          <w:rFonts w:ascii="Verdana" w:hAnsi="Verdana"/>
          <w:lang w:val="en-US"/>
        </w:rPr>
        <w:t xml:space="preserve">existing </w:t>
      </w:r>
      <w:r w:rsidR="00C74789">
        <w:rPr>
          <w:rFonts w:ascii="Verdana" w:hAnsi="Verdana"/>
          <w:lang w:val="en-US"/>
        </w:rPr>
        <w:t>carbon sinks</w:t>
      </w:r>
      <w:r w:rsidR="00F07E7E">
        <w:rPr>
          <w:rFonts w:ascii="Verdana" w:hAnsi="Verdana"/>
          <w:lang w:val="en-US"/>
        </w:rPr>
        <w:t>.</w:t>
      </w:r>
      <w:r w:rsidR="00C80A83">
        <w:rPr>
          <w:rFonts w:ascii="Verdana" w:hAnsi="Verdana"/>
          <w:lang w:val="en-US"/>
        </w:rPr>
        <w:t xml:space="preserve"> This means, as </w:t>
      </w:r>
      <w:r w:rsidR="00865C8F">
        <w:rPr>
          <w:rFonts w:ascii="Verdana" w:hAnsi="Verdana"/>
          <w:lang w:val="en-US"/>
        </w:rPr>
        <w:t xml:space="preserve">also </w:t>
      </w:r>
      <w:r w:rsidR="00C80A83">
        <w:rPr>
          <w:rFonts w:ascii="Verdana" w:hAnsi="Verdana"/>
          <w:lang w:val="en-US"/>
        </w:rPr>
        <w:t>further elaborated in chapters 2.1</w:t>
      </w:r>
      <w:r w:rsidR="00865C8F">
        <w:rPr>
          <w:rFonts w:ascii="Verdana" w:hAnsi="Verdana"/>
          <w:lang w:val="en-US"/>
        </w:rPr>
        <w:t xml:space="preserve">, </w:t>
      </w:r>
      <w:r w:rsidR="00C80A83">
        <w:rPr>
          <w:rFonts w:ascii="Verdana" w:hAnsi="Verdana"/>
          <w:lang w:val="en-US"/>
        </w:rPr>
        <w:t>that:</w:t>
      </w:r>
    </w:p>
    <w:p w14:paraId="763209C3" w14:textId="77777777" w:rsidR="009A0D21" w:rsidRDefault="009A0D21" w:rsidP="00C80A83">
      <w:pPr>
        <w:rPr>
          <w:rFonts w:ascii="Verdana" w:hAnsi="Verdana"/>
          <w:lang w:val="en-US"/>
        </w:rPr>
      </w:pPr>
    </w:p>
    <w:p w14:paraId="1552A65F" w14:textId="46C411E0" w:rsidR="00865C8F" w:rsidRDefault="000F2DDB" w:rsidP="009A0D21">
      <w:pPr>
        <w:pStyle w:val="Listenabsatz"/>
        <w:numPr>
          <w:ilvl w:val="0"/>
          <w:numId w:val="7"/>
        </w:num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B</w:t>
      </w:r>
      <w:r w:rsidR="00865C8F">
        <w:rPr>
          <w:rFonts w:ascii="Verdana" w:hAnsi="Verdana"/>
          <w:lang w:val="en-US"/>
        </w:rPr>
        <w:t xml:space="preserve">iomass is </w:t>
      </w:r>
      <w:r>
        <w:rPr>
          <w:rFonts w:ascii="Verdana" w:hAnsi="Verdana"/>
          <w:lang w:val="en-US"/>
        </w:rPr>
        <w:t>not</w:t>
      </w:r>
      <w:r w:rsidR="00865C8F">
        <w:rPr>
          <w:rFonts w:ascii="Verdana" w:hAnsi="Verdana"/>
          <w:lang w:val="en-US"/>
        </w:rPr>
        <w:t xml:space="preserve"> eligible </w:t>
      </w:r>
      <w:r w:rsidR="00D6006F">
        <w:rPr>
          <w:rFonts w:ascii="Verdana" w:hAnsi="Verdana"/>
          <w:lang w:val="en-US"/>
        </w:rPr>
        <w:t xml:space="preserve">as feedstock, if </w:t>
      </w:r>
      <w:r>
        <w:rPr>
          <w:rFonts w:ascii="Verdana" w:hAnsi="Verdana"/>
          <w:lang w:val="en-US"/>
        </w:rPr>
        <w:t xml:space="preserve">natural </w:t>
      </w:r>
      <w:r w:rsidR="00D6006F">
        <w:rPr>
          <w:rFonts w:ascii="Verdana" w:hAnsi="Verdana"/>
          <w:lang w:val="en-US"/>
        </w:rPr>
        <w:t xml:space="preserve">forest </w:t>
      </w:r>
      <w:r>
        <w:rPr>
          <w:rFonts w:ascii="Verdana" w:hAnsi="Verdana"/>
          <w:lang w:val="en-US"/>
        </w:rPr>
        <w:t xml:space="preserve">were clear-cut </w:t>
      </w:r>
      <w:r w:rsidR="00D6006F">
        <w:rPr>
          <w:rFonts w:ascii="Verdana" w:hAnsi="Verdana"/>
          <w:lang w:val="en-US"/>
        </w:rPr>
        <w:t xml:space="preserve">for </w:t>
      </w:r>
      <w:r>
        <w:rPr>
          <w:rFonts w:ascii="Verdana" w:hAnsi="Verdana"/>
          <w:lang w:val="en-US"/>
        </w:rPr>
        <w:t>cultivation</w:t>
      </w:r>
      <w:r w:rsidR="00D6006F">
        <w:rPr>
          <w:rFonts w:ascii="Verdana" w:hAnsi="Verdana"/>
          <w:lang w:val="en-US"/>
        </w:rPr>
        <w:t>. The EBC C-Sink standard addresses land use change.</w:t>
      </w:r>
      <w:r w:rsidR="007F0774">
        <w:rPr>
          <w:rFonts w:ascii="Verdana" w:hAnsi="Verdana"/>
          <w:lang w:val="en-US"/>
        </w:rPr>
        <w:t xml:space="preserve"> (EBC C-Sink, Ch. 1.5)</w:t>
      </w:r>
      <w:r w:rsidR="00AC09B8">
        <w:rPr>
          <w:rFonts w:ascii="Verdana" w:hAnsi="Verdana"/>
          <w:lang w:val="en-US"/>
        </w:rPr>
        <w:br/>
      </w:r>
    </w:p>
    <w:p w14:paraId="377B0818" w14:textId="7144ED99" w:rsidR="00AC09B8" w:rsidRDefault="00AC09B8" w:rsidP="009A0D21">
      <w:pPr>
        <w:pStyle w:val="Listenabsatz"/>
        <w:numPr>
          <w:ilvl w:val="0"/>
          <w:numId w:val="7"/>
        </w:numPr>
        <w:rPr>
          <w:rFonts w:ascii="Verdana" w:hAnsi="Verdana"/>
          <w:lang w:val="en-US"/>
        </w:rPr>
      </w:pPr>
      <w:r w:rsidRPr="00AC09B8">
        <w:rPr>
          <w:rFonts w:ascii="Verdana" w:hAnsi="Verdana"/>
          <w:lang w:val="en-US"/>
        </w:rPr>
        <w:t>Forestry biomass is only eligible if the carbon stock of the managed forest is not diminished. (EBC C-Sink, Ch. 2.4)</w:t>
      </w:r>
    </w:p>
    <w:p w14:paraId="458934D1" w14:textId="77777777" w:rsidR="00865C8F" w:rsidRPr="00865C8F" w:rsidRDefault="00865C8F" w:rsidP="00865C8F">
      <w:pPr>
        <w:ind w:left="360"/>
        <w:rPr>
          <w:rFonts w:ascii="Verdana" w:hAnsi="Verdana"/>
          <w:lang w:val="en-US"/>
        </w:rPr>
      </w:pPr>
    </w:p>
    <w:p w14:paraId="145A07F1" w14:textId="262E1B19" w:rsidR="00C80A83" w:rsidRDefault="000F2DDB" w:rsidP="009A0D21">
      <w:pPr>
        <w:pStyle w:val="Listenabsatz"/>
        <w:numPr>
          <w:ilvl w:val="0"/>
          <w:numId w:val="7"/>
        </w:num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lastRenderedPageBreak/>
        <w:t xml:space="preserve">Agricultural </w:t>
      </w:r>
      <w:r w:rsidR="00F205B9">
        <w:rPr>
          <w:rFonts w:ascii="Verdana" w:hAnsi="Verdana"/>
          <w:lang w:val="en-US"/>
        </w:rPr>
        <w:t>b</w:t>
      </w:r>
      <w:r w:rsidR="009A0D21">
        <w:rPr>
          <w:rFonts w:ascii="Verdana" w:hAnsi="Verdana"/>
          <w:lang w:val="en-US"/>
        </w:rPr>
        <w:t>iomass is only eligible</w:t>
      </w:r>
      <w:r w:rsidR="00D6006F">
        <w:rPr>
          <w:rFonts w:ascii="Verdana" w:hAnsi="Verdana"/>
          <w:lang w:val="en-US"/>
        </w:rPr>
        <w:t xml:space="preserve"> as </w:t>
      </w:r>
      <w:r w:rsidR="003E6067">
        <w:rPr>
          <w:rFonts w:ascii="Verdana" w:hAnsi="Verdana"/>
          <w:lang w:val="en-US"/>
        </w:rPr>
        <w:t>feedstock if</w:t>
      </w:r>
      <w:r w:rsidR="009A0D21">
        <w:rPr>
          <w:rFonts w:ascii="Verdana" w:hAnsi="Verdana"/>
          <w:lang w:val="en-US"/>
        </w:rPr>
        <w:t xml:space="preserve"> the agricultural activities d</w:t>
      </w:r>
      <w:r>
        <w:rPr>
          <w:rFonts w:ascii="Verdana" w:hAnsi="Verdana"/>
          <w:lang w:val="en-US"/>
        </w:rPr>
        <w:t>id</w:t>
      </w:r>
      <w:r w:rsidR="009A0D21">
        <w:rPr>
          <w:rFonts w:ascii="Verdana" w:hAnsi="Verdana"/>
          <w:lang w:val="en-US"/>
        </w:rPr>
        <w:t xml:space="preserve"> not lead to </w:t>
      </w:r>
      <w:r w:rsidR="00D6006F">
        <w:rPr>
          <w:rFonts w:ascii="Verdana" w:hAnsi="Verdana"/>
          <w:lang w:val="en-US"/>
        </w:rPr>
        <w:t>soil organic carbon</w:t>
      </w:r>
      <w:r w:rsidR="009A0D21">
        <w:rPr>
          <w:rFonts w:ascii="Verdana" w:hAnsi="Verdana"/>
          <w:lang w:val="en-US"/>
        </w:rPr>
        <w:t xml:space="preserve"> depletion.</w:t>
      </w:r>
      <w:r w:rsidR="00865C8F">
        <w:rPr>
          <w:rFonts w:ascii="Verdana" w:hAnsi="Verdana"/>
          <w:lang w:val="en-US"/>
        </w:rPr>
        <w:t xml:space="preserve"> (EBC C-Sink, Ch. 2.1)</w:t>
      </w:r>
    </w:p>
    <w:p w14:paraId="53503185" w14:textId="77777777" w:rsidR="009A0D21" w:rsidRPr="00D6006F" w:rsidRDefault="009A0D21" w:rsidP="00D6006F">
      <w:pPr>
        <w:rPr>
          <w:rFonts w:ascii="Verdana" w:hAnsi="Verdana"/>
          <w:lang w:val="en-US"/>
        </w:rPr>
      </w:pPr>
    </w:p>
    <w:p w14:paraId="4EDA2137" w14:textId="21392D66" w:rsidR="000950D2" w:rsidRDefault="00865C8F" w:rsidP="007C1AFE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All other </w:t>
      </w:r>
      <w:r w:rsidR="00D6006F">
        <w:rPr>
          <w:rFonts w:ascii="Verdana" w:hAnsi="Verdana"/>
          <w:lang w:val="en-US"/>
        </w:rPr>
        <w:t xml:space="preserve">categories of </w:t>
      </w:r>
      <w:r w:rsidR="000F2DDB">
        <w:rPr>
          <w:rFonts w:ascii="Verdana" w:hAnsi="Verdana"/>
          <w:lang w:val="en-US"/>
        </w:rPr>
        <w:t xml:space="preserve">eligible </w:t>
      </w:r>
      <w:r>
        <w:rPr>
          <w:rFonts w:ascii="Verdana" w:hAnsi="Verdana"/>
          <w:lang w:val="en-US"/>
        </w:rPr>
        <w:t xml:space="preserve">input biomasses are considered as </w:t>
      </w:r>
      <w:r w:rsidR="000F2DDB">
        <w:rPr>
          <w:rFonts w:ascii="Verdana" w:hAnsi="Verdana"/>
          <w:lang w:val="en-US"/>
        </w:rPr>
        <w:t xml:space="preserve">biogenic </w:t>
      </w:r>
      <w:r>
        <w:rPr>
          <w:rFonts w:ascii="Verdana" w:hAnsi="Verdana"/>
          <w:lang w:val="en-US"/>
        </w:rPr>
        <w:t xml:space="preserve">waste </w:t>
      </w:r>
      <w:r w:rsidR="007F0774">
        <w:rPr>
          <w:rFonts w:ascii="Verdana" w:hAnsi="Verdana"/>
          <w:lang w:val="en-US"/>
        </w:rPr>
        <w:t>and therefore carbon neutral.</w:t>
      </w:r>
    </w:p>
    <w:p w14:paraId="14CC261A" w14:textId="77777777" w:rsidR="001F6CD5" w:rsidRDefault="001F6CD5" w:rsidP="00F0164E">
      <w:pPr>
        <w:rPr>
          <w:rFonts w:ascii="Verdana" w:hAnsi="Verdana"/>
          <w:lang w:val="en-US"/>
        </w:rPr>
      </w:pPr>
    </w:p>
    <w:p w14:paraId="780588E4" w14:textId="77777777" w:rsidR="00426BAC" w:rsidRDefault="00426BAC" w:rsidP="00426BAC">
      <w:pPr>
        <w:rPr>
          <w:rFonts w:ascii="Verdana" w:hAnsi="Verdana"/>
          <w:lang w:val="en-US"/>
        </w:rPr>
      </w:pPr>
    </w:p>
    <w:p w14:paraId="4B2FC5D4" w14:textId="6745882B" w:rsidR="00DA71CD" w:rsidRPr="00426BAC" w:rsidRDefault="00426BAC" w:rsidP="00426BAC">
      <w:pPr>
        <w:pStyle w:val="Listenabsatz"/>
        <w:numPr>
          <w:ilvl w:val="0"/>
          <w:numId w:val="10"/>
        </w:numPr>
        <w:rPr>
          <w:rFonts w:ascii="Verdana" w:hAnsi="Verdana"/>
          <w:lang w:val="en-US"/>
        </w:rPr>
      </w:pPr>
      <w:r>
        <w:rPr>
          <w:rFonts w:ascii="Verdana" w:hAnsi="Verdana"/>
          <w:b/>
          <w:bCs/>
          <w:lang w:val="en-US"/>
        </w:rPr>
        <w:t>Alternative purposes of the biochar</w:t>
      </w:r>
    </w:p>
    <w:p w14:paraId="566DDCC4" w14:textId="77777777" w:rsidR="00DA71CD" w:rsidRPr="00F0164E" w:rsidRDefault="00DA71CD" w:rsidP="00F0164E">
      <w:pPr>
        <w:rPr>
          <w:rFonts w:ascii="Verdana" w:hAnsi="Verdana"/>
          <w:lang w:val="en-US"/>
        </w:rPr>
      </w:pPr>
    </w:p>
    <w:p w14:paraId="564E172D" w14:textId="77777777" w:rsidR="00426BAC" w:rsidRDefault="00426BAC" w:rsidP="00426BAC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If biochar is produced out of purposely grown biomass, the biomass could also have been considered for other material uses or for energy recovery.</w:t>
      </w:r>
    </w:p>
    <w:p w14:paraId="0CDBF3B7" w14:textId="77777777" w:rsidR="00426BAC" w:rsidRDefault="00426BAC" w:rsidP="00426BAC">
      <w:pPr>
        <w:rPr>
          <w:rFonts w:ascii="Verdana" w:hAnsi="Verdana"/>
          <w:lang w:val="en-US"/>
        </w:rPr>
      </w:pPr>
    </w:p>
    <w:p w14:paraId="6D216934" w14:textId="77777777" w:rsidR="00426BAC" w:rsidRDefault="00426BAC" w:rsidP="00426BAC">
      <w:pPr>
        <w:pStyle w:val="Listenabsatz"/>
        <w:numPr>
          <w:ilvl w:val="0"/>
          <w:numId w:val="17"/>
        </w:numPr>
        <w:rPr>
          <w:rFonts w:ascii="Verdana" w:hAnsi="Verdana"/>
          <w:lang w:val="en-US"/>
        </w:rPr>
      </w:pPr>
      <w:r w:rsidRPr="003B6A8B">
        <w:rPr>
          <w:rFonts w:ascii="Verdana" w:hAnsi="Verdana"/>
          <w:lang w:val="en-US"/>
        </w:rPr>
        <w:t xml:space="preserve">If material usage of the biomass was </w:t>
      </w:r>
      <w:r>
        <w:rPr>
          <w:rFonts w:ascii="Verdana" w:hAnsi="Verdana"/>
          <w:lang w:val="en-US"/>
        </w:rPr>
        <w:t xml:space="preserve">considered </w:t>
      </w:r>
      <w:r w:rsidRPr="003B6A8B">
        <w:rPr>
          <w:rFonts w:ascii="Verdana" w:hAnsi="Verdana"/>
          <w:lang w:val="en-US"/>
        </w:rPr>
        <w:t>in the reference scenario, it can generally be assumed that no traceable and permanent carbon sink was created.</w:t>
      </w:r>
      <w:r>
        <w:rPr>
          <w:rFonts w:ascii="Verdana" w:hAnsi="Verdana"/>
          <w:lang w:val="en-US"/>
        </w:rPr>
        <w:t xml:space="preserve"> It is justified to consider the baseline carbon sink as zero.</w:t>
      </w:r>
    </w:p>
    <w:p w14:paraId="35CDD2CC" w14:textId="77777777" w:rsidR="00426BAC" w:rsidRDefault="00426BAC" w:rsidP="00426BAC">
      <w:pPr>
        <w:pStyle w:val="Listenabsatz"/>
        <w:rPr>
          <w:rFonts w:ascii="Verdana" w:hAnsi="Verdana"/>
          <w:lang w:val="en-US"/>
        </w:rPr>
      </w:pPr>
    </w:p>
    <w:p w14:paraId="737E5429" w14:textId="2C7DEFE0" w:rsidR="00AC09B8" w:rsidRDefault="00426BAC" w:rsidP="00426BAC">
      <w:pPr>
        <w:pStyle w:val="Listenabsatz"/>
        <w:numPr>
          <w:ilvl w:val="0"/>
          <w:numId w:val="17"/>
        </w:num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The biomass could have been used for energy recovery in the reference scenario. </w:t>
      </w:r>
      <w:r w:rsidRPr="008209B6">
        <w:rPr>
          <w:rFonts w:ascii="Verdana" w:hAnsi="Verdana"/>
          <w:lang w:val="en-US"/>
        </w:rPr>
        <w:t xml:space="preserve">However, </w:t>
      </w:r>
      <w:r w:rsidR="00AC09B8" w:rsidRPr="00AC09B8">
        <w:rPr>
          <w:rFonts w:ascii="Verdana" w:hAnsi="Verdana"/>
          <w:lang w:val="en-US"/>
        </w:rPr>
        <w:t xml:space="preserve">pyrolysis as </w:t>
      </w:r>
      <w:r w:rsidR="00AC09B8" w:rsidRPr="00AC09B8">
        <w:rPr>
          <w:rFonts w:ascii="Verdana" w:hAnsi="Verdana"/>
          <w:lang w:val="en-US"/>
        </w:rPr>
        <w:lastRenderedPageBreak/>
        <w:t xml:space="preserve">defined and controlled in the EBC must be energy efficient. It always produces usable thermal energy </w:t>
      </w:r>
      <w:r w:rsidR="007C794C" w:rsidRPr="00AC09B8">
        <w:rPr>
          <w:rFonts w:ascii="Verdana" w:hAnsi="Verdana"/>
          <w:lang w:val="en-US"/>
        </w:rPr>
        <w:t>and, in most cases,</w:t>
      </w:r>
      <w:r w:rsidR="00AC09B8" w:rsidRPr="00AC09B8">
        <w:rPr>
          <w:rFonts w:ascii="Verdana" w:hAnsi="Verdana"/>
          <w:lang w:val="en-US"/>
        </w:rPr>
        <w:t xml:space="preserve"> where purposely grown biomass is used as feedstock, electricity is produced. In EBC certified pyrolysis facilities, biochar is always a co-product of energy production, and usually more energy efficient than biomass combustion. </w:t>
      </w:r>
    </w:p>
    <w:p w14:paraId="506F9145" w14:textId="77777777" w:rsidR="00AC09B8" w:rsidRPr="00AC09B8" w:rsidRDefault="00AC09B8" w:rsidP="00AC09B8">
      <w:pPr>
        <w:pStyle w:val="Listenabsatz"/>
        <w:rPr>
          <w:rFonts w:ascii="Verdana" w:hAnsi="Verdana"/>
          <w:lang w:val="en-US"/>
        </w:rPr>
      </w:pPr>
    </w:p>
    <w:p w14:paraId="39EF2ADE" w14:textId="3FD49B47" w:rsidR="00F34C73" w:rsidRDefault="00F34C73" w:rsidP="00F34C73">
      <w:pPr>
        <w:rPr>
          <w:rFonts w:ascii="Verdana" w:hAnsi="Verdana"/>
          <w:lang w:val="en-US"/>
        </w:rPr>
      </w:pPr>
    </w:p>
    <w:p w14:paraId="5A55DBC4" w14:textId="77777777" w:rsidR="00426BAC" w:rsidRDefault="00426BAC" w:rsidP="00F34C73">
      <w:pPr>
        <w:rPr>
          <w:rFonts w:ascii="Verdana" w:hAnsi="Verdana"/>
          <w:lang w:val="en-US"/>
        </w:rPr>
      </w:pPr>
    </w:p>
    <w:p w14:paraId="274C5AF2" w14:textId="464D7861" w:rsidR="00F34C73" w:rsidRPr="00C36E15" w:rsidRDefault="006B5564" w:rsidP="00F34C73">
      <w:pPr>
        <w:pStyle w:val="Listenabsatz"/>
        <w:numPr>
          <w:ilvl w:val="0"/>
          <w:numId w:val="10"/>
        </w:numPr>
        <w:rPr>
          <w:rFonts w:ascii="Verdana" w:hAnsi="Verdana"/>
          <w:lang w:val="en-US"/>
        </w:rPr>
      </w:pPr>
      <w:r>
        <w:rPr>
          <w:rFonts w:ascii="Verdana" w:hAnsi="Verdana"/>
          <w:b/>
          <w:bCs/>
          <w:lang w:val="en-US"/>
        </w:rPr>
        <w:t>Baseline</w:t>
      </w:r>
    </w:p>
    <w:p w14:paraId="5A25D06F" w14:textId="2F6ED2A8" w:rsidR="006B5564" w:rsidRDefault="006B5564" w:rsidP="00F07E7E">
      <w:pPr>
        <w:rPr>
          <w:rFonts w:ascii="Verdana" w:hAnsi="Verdana"/>
          <w:lang w:val="en-US"/>
        </w:rPr>
      </w:pPr>
    </w:p>
    <w:p w14:paraId="01D3DFBA" w14:textId="78402EC3" w:rsidR="00CF777F" w:rsidRDefault="00CF777F" w:rsidP="00CF777F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The baseline scenario for carbon removal accounting is the "business as usual", in which no permanent biochar-based carbon sink is </w:t>
      </w:r>
      <w:r w:rsidR="00BE3342">
        <w:rPr>
          <w:rFonts w:ascii="Verdana" w:hAnsi="Verdana"/>
          <w:lang w:val="en-US"/>
        </w:rPr>
        <w:t>generated</w:t>
      </w:r>
      <w:r w:rsidR="00BB361D">
        <w:rPr>
          <w:rFonts w:ascii="Verdana" w:hAnsi="Verdana"/>
          <w:lang w:val="en-US"/>
        </w:rPr>
        <w:t>,</w:t>
      </w:r>
      <w:r w:rsidR="00BE3342">
        <w:rPr>
          <w:rFonts w:ascii="Verdana" w:hAnsi="Verdana"/>
          <w:lang w:val="en-US"/>
        </w:rPr>
        <w:t xml:space="preserve"> and is considered as zero.</w:t>
      </w:r>
      <w:r>
        <w:rPr>
          <w:rFonts w:ascii="Verdana" w:hAnsi="Verdana"/>
          <w:lang w:val="en-US"/>
        </w:rPr>
        <w:t xml:space="preserve"> </w:t>
      </w:r>
      <w:r w:rsidR="00426BAC">
        <w:rPr>
          <w:rFonts w:ascii="Verdana" w:hAnsi="Verdana"/>
          <w:lang w:val="en-US"/>
        </w:rPr>
        <w:t>The fact that biomass could have been used differently in the baseline scenario, has no impact on the consideration of the baseline as zero. (See Ch. 2</w:t>
      </w:r>
      <w:r w:rsidR="00BB361D">
        <w:rPr>
          <w:rFonts w:ascii="Verdana" w:hAnsi="Verdana"/>
          <w:lang w:val="en-US"/>
        </w:rPr>
        <w:t xml:space="preserve"> of this document</w:t>
      </w:r>
      <w:r w:rsidR="00426BAC">
        <w:rPr>
          <w:rFonts w:ascii="Verdana" w:hAnsi="Verdana"/>
          <w:lang w:val="en-US"/>
        </w:rPr>
        <w:t>)</w:t>
      </w:r>
    </w:p>
    <w:p w14:paraId="468A4568" w14:textId="4195789A" w:rsidR="008209B6" w:rsidRDefault="008209B6" w:rsidP="00CF777F">
      <w:pPr>
        <w:rPr>
          <w:rFonts w:ascii="Verdana" w:hAnsi="Verdana"/>
          <w:lang w:val="en-US"/>
        </w:rPr>
      </w:pPr>
    </w:p>
    <w:p w14:paraId="57A2295F" w14:textId="10A2DBC2" w:rsidR="00426BAC" w:rsidRDefault="008209B6" w:rsidP="00F07E7E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The baseline scenario does not contain any underestimations of the climate impact and </w:t>
      </w:r>
      <w:r w:rsidR="00BB361D">
        <w:rPr>
          <w:rFonts w:ascii="Verdana" w:hAnsi="Verdana"/>
          <w:lang w:val="en-US"/>
        </w:rPr>
        <w:t>is</w:t>
      </w:r>
      <w:r>
        <w:rPr>
          <w:rFonts w:ascii="Verdana" w:hAnsi="Verdana"/>
          <w:lang w:val="en-US"/>
        </w:rPr>
        <w:t xml:space="preserve"> therefore considered as conservative. </w:t>
      </w:r>
    </w:p>
    <w:p w14:paraId="3F852C42" w14:textId="11B49418" w:rsidR="00EF1371" w:rsidRDefault="00EF1371" w:rsidP="00F07E7E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 </w:t>
      </w:r>
    </w:p>
    <w:p w14:paraId="251EBD3D" w14:textId="77777777" w:rsidR="00F34C73" w:rsidRDefault="00F34C73" w:rsidP="00F34C73">
      <w:pPr>
        <w:rPr>
          <w:rFonts w:ascii="Verdana" w:hAnsi="Verdana"/>
          <w:lang w:val="en-US"/>
        </w:rPr>
      </w:pPr>
    </w:p>
    <w:p w14:paraId="274E813D" w14:textId="04A046E0" w:rsidR="00F34C73" w:rsidRPr="00C36E15" w:rsidRDefault="00F34C73" w:rsidP="00F34C73">
      <w:pPr>
        <w:pStyle w:val="Listenabsatz"/>
        <w:numPr>
          <w:ilvl w:val="0"/>
          <w:numId w:val="10"/>
        </w:numPr>
        <w:rPr>
          <w:rFonts w:ascii="Verdana" w:hAnsi="Verdana"/>
          <w:lang w:val="en-US"/>
        </w:rPr>
      </w:pPr>
      <w:r>
        <w:rPr>
          <w:rFonts w:ascii="Verdana" w:hAnsi="Verdana"/>
          <w:b/>
          <w:bCs/>
          <w:lang w:val="en-US"/>
        </w:rPr>
        <w:t>Leakage</w:t>
      </w:r>
    </w:p>
    <w:p w14:paraId="7B090C03" w14:textId="3FE916D0" w:rsidR="00F34C73" w:rsidRDefault="00F34C73" w:rsidP="00F07E7E">
      <w:pPr>
        <w:rPr>
          <w:rFonts w:ascii="Verdana" w:hAnsi="Verdana"/>
          <w:lang w:val="en-US"/>
        </w:rPr>
      </w:pPr>
    </w:p>
    <w:p w14:paraId="128B0A41" w14:textId="0319F463" w:rsidR="00F34C73" w:rsidRDefault="00F34C73" w:rsidP="00F34C73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The EBC C-Sink standard prohibits non-sustainable biomass cultivation, land use change and soil organic carbon depletion - thus, leakage in sense of carbon expenditure outside of the project boundaries is avoided.</w:t>
      </w:r>
    </w:p>
    <w:p w14:paraId="15C12966" w14:textId="2E5DE0B6" w:rsidR="00426BAC" w:rsidRDefault="00426BAC" w:rsidP="00F34C73">
      <w:pPr>
        <w:rPr>
          <w:rFonts w:ascii="Verdana" w:hAnsi="Verdana"/>
          <w:lang w:val="en-US"/>
        </w:rPr>
      </w:pPr>
    </w:p>
    <w:p w14:paraId="62826880" w14:textId="08A7259A" w:rsidR="00426BAC" w:rsidRDefault="00426BAC" w:rsidP="00F34C73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It is assumed that activity shifts to biochar production do not cause any leakage emissions (See Ch. 2</w:t>
      </w:r>
      <w:r w:rsidR="00BB361D">
        <w:rPr>
          <w:rFonts w:ascii="Verdana" w:hAnsi="Verdana"/>
          <w:lang w:val="en-US"/>
        </w:rPr>
        <w:t xml:space="preserve"> of this document</w:t>
      </w:r>
      <w:r>
        <w:rPr>
          <w:rFonts w:ascii="Verdana" w:hAnsi="Verdana"/>
          <w:lang w:val="en-US"/>
        </w:rPr>
        <w:t xml:space="preserve">). </w:t>
      </w:r>
    </w:p>
    <w:p w14:paraId="6C1CF9A9" w14:textId="77777777" w:rsidR="00F34C73" w:rsidRDefault="00F34C73" w:rsidP="00F07E7E">
      <w:pPr>
        <w:rPr>
          <w:rFonts w:ascii="Verdana" w:hAnsi="Verdana"/>
          <w:lang w:val="en-US"/>
        </w:rPr>
      </w:pPr>
    </w:p>
    <w:p w14:paraId="52983B45" w14:textId="0EE7E91F" w:rsidR="00687F0F" w:rsidRPr="007C1AFE" w:rsidRDefault="00687F0F" w:rsidP="007C1AFE">
      <w:pPr>
        <w:rPr>
          <w:rFonts w:ascii="Verdana" w:hAnsi="Verdana"/>
          <w:lang w:val="en-US"/>
        </w:rPr>
      </w:pPr>
    </w:p>
    <w:sectPr w:rsidR="00687F0F" w:rsidRPr="007C1AFE" w:rsidSect="00887046">
      <w:headerReference w:type="default" r:id="rId12"/>
      <w:footerReference w:type="default" r:id="rId13"/>
      <w:pgSz w:w="11906" w:h="16838"/>
      <w:pgMar w:top="1985" w:right="1418" w:bottom="1418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79DF9" w14:textId="77777777" w:rsidR="003E3592" w:rsidRDefault="003E3592">
      <w:r>
        <w:separator/>
      </w:r>
    </w:p>
  </w:endnote>
  <w:endnote w:type="continuationSeparator" w:id="0">
    <w:p w14:paraId="746A3E05" w14:textId="77777777" w:rsidR="003E3592" w:rsidRDefault="003E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AB023" w14:textId="13923462" w:rsidR="00775513" w:rsidRPr="00887046" w:rsidRDefault="008F08BF" w:rsidP="00887046">
    <w:pPr>
      <w:pStyle w:val="Fuzeile"/>
      <w:pBdr>
        <w:top w:val="single" w:sz="4" w:space="1" w:color="auto"/>
      </w:pBdr>
      <w:tabs>
        <w:tab w:val="left" w:pos="2791"/>
        <w:tab w:val="center" w:pos="5387"/>
        <w:tab w:val="right" w:pos="9638"/>
      </w:tabs>
      <w:rPr>
        <w:rFonts w:ascii="Arial" w:hAnsi="Arial" w:cs="Arial"/>
        <w:sz w:val="18"/>
        <w:szCs w:val="18"/>
        <w:lang w:val="en-US"/>
      </w:rPr>
    </w:pPr>
    <w:sdt>
      <w:sdtPr>
        <w:rPr>
          <w:rFonts w:ascii="Arial" w:eastAsia="Times" w:hAnsi="Arial" w:cs="Arial"/>
          <w:sz w:val="16"/>
          <w:szCs w:val="16"/>
          <w:lang w:val="en-US"/>
        </w:rPr>
        <w:alias w:val="Approval Date"/>
        <w:id w:val="-374089697"/>
        <w:placeholder>
          <w:docPart w:val="C87254908D6744DC8080E0D29A5DB65E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899c138-b8d3-4423-b651-eb4ea70b82af' xmlns:ns4='3a9a3197-889f-4cac-ad32-4340846221ce' " w:xpath="/ns0:properties[1]/documentManagement[1]/ns4:Approval_x0020_Date[1]" w:storeItemID="{474BF39B-55E8-4D34-9211-FC61412D4051}"/>
        <w:text/>
      </w:sdtPr>
      <w:sdtEndPr/>
      <w:sdtContent>
        <w:r>
          <w:rPr>
            <w:rFonts w:ascii="Arial" w:eastAsia="Times" w:hAnsi="Arial" w:cs="Arial"/>
            <w:sz w:val="16"/>
            <w:szCs w:val="16"/>
            <w:lang w:val="en-US"/>
          </w:rPr>
          <w:t>28.04.2025 16:08:35</w:t>
        </w:r>
      </w:sdtContent>
    </w:sdt>
    <w:r w:rsidR="00887046" w:rsidRPr="00DA6ADC">
      <w:rPr>
        <w:rFonts w:ascii="Arial" w:eastAsia="Times" w:hAnsi="Arial" w:cs="Arial"/>
        <w:sz w:val="16"/>
        <w:szCs w:val="16"/>
        <w:lang w:val="en-US"/>
      </w:rPr>
      <w:t xml:space="preserve"> </w:t>
    </w:r>
    <w:r w:rsidR="00887046" w:rsidRPr="00DA6ADC">
      <w:rPr>
        <w:rFonts w:ascii="Arial" w:eastAsia="Times" w:hAnsi="Arial"/>
        <w:sz w:val="16"/>
        <w:szCs w:val="20"/>
        <w:lang w:val="en-US"/>
      </w:rPr>
      <w:t xml:space="preserve"> </w:t>
    </w:r>
    <w:r w:rsidR="00887046" w:rsidRPr="00DA6ADC">
      <w:rPr>
        <w:rFonts w:ascii="Arial" w:eastAsia="Times" w:hAnsi="Arial" w:cs="Arial"/>
        <w:sz w:val="16"/>
        <w:szCs w:val="16"/>
        <w:lang w:val="en-US"/>
      </w:rPr>
      <w:tab/>
    </w:r>
    <w:r w:rsidR="00887046">
      <w:rPr>
        <w:rFonts w:ascii="Arial" w:eastAsia="Times" w:hAnsi="Arial" w:cs="Arial"/>
        <w:sz w:val="16"/>
        <w:szCs w:val="16"/>
        <w:lang w:val="en-US"/>
      </w:rPr>
      <w:fldChar w:fldCharType="begin"/>
    </w:r>
    <w:r w:rsidR="00887046">
      <w:rPr>
        <w:rFonts w:ascii="Arial" w:eastAsia="Times" w:hAnsi="Arial" w:cs="Arial"/>
        <w:sz w:val="16"/>
        <w:szCs w:val="16"/>
        <w:lang w:val="en-US"/>
      </w:rPr>
      <w:instrText xml:space="preserve"> FILENAME \* MERGEFORMAT </w:instrText>
    </w:r>
    <w:r w:rsidR="00887046">
      <w:rPr>
        <w:rFonts w:ascii="Arial" w:eastAsia="Times" w:hAnsi="Arial" w:cs="Arial"/>
        <w:sz w:val="16"/>
        <w:szCs w:val="16"/>
        <w:lang w:val="en-US"/>
      </w:rPr>
      <w:fldChar w:fldCharType="separate"/>
    </w:r>
    <w:r w:rsidR="00887046">
      <w:rPr>
        <w:rFonts w:ascii="Arial" w:eastAsia="Times" w:hAnsi="Arial" w:cs="Arial"/>
        <w:noProof/>
        <w:sz w:val="16"/>
        <w:szCs w:val="16"/>
        <w:lang w:val="en-US"/>
      </w:rPr>
      <w:t>4000121EN</w:t>
    </w:r>
    <w:r w:rsidR="00887046">
      <w:rPr>
        <w:rFonts w:ascii="Arial" w:eastAsia="Times" w:hAnsi="Arial" w:cs="Arial"/>
        <w:sz w:val="16"/>
        <w:szCs w:val="16"/>
        <w:lang w:val="en-US"/>
      </w:rPr>
      <w:fldChar w:fldCharType="end"/>
    </w:r>
    <w:r w:rsidR="00887046">
      <w:rPr>
        <w:rFonts w:ascii="Arial" w:eastAsia="Times" w:hAnsi="Arial" w:cs="Arial"/>
        <w:sz w:val="16"/>
        <w:szCs w:val="16"/>
        <w:lang w:val="en-US"/>
      </w:rPr>
      <w:t xml:space="preserve"> </w:t>
    </w:r>
    <w:r w:rsidR="00887046">
      <w:rPr>
        <w:rFonts w:ascii="Arial" w:eastAsia="Times" w:hAnsi="Arial" w:cs="Arial"/>
        <w:sz w:val="16"/>
        <w:szCs w:val="16"/>
        <w:lang w:val="en-US"/>
      </w:rPr>
      <w:tab/>
    </w:r>
    <w:sdt>
      <w:sdtPr>
        <w:rPr>
          <w:rFonts w:ascii="Arial" w:eastAsia="Times" w:hAnsi="Arial" w:cs="Arial"/>
          <w:sz w:val="16"/>
          <w:szCs w:val="16"/>
          <w:lang w:val="en-US"/>
        </w:rPr>
        <w:alias w:val="Title"/>
        <w:tag w:val=""/>
        <w:id w:val="1892304999"/>
        <w:placeholder>
          <w:docPart w:val="CE465E2C25F441699494CA13AE4AF4F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87046">
          <w:rPr>
            <w:rFonts w:ascii="Arial" w:eastAsia="Times" w:hAnsi="Arial" w:cs="Arial"/>
            <w:sz w:val="16"/>
            <w:szCs w:val="16"/>
            <w:lang w:val="en-US"/>
          </w:rPr>
          <w:t>Clarifications on carbon removal accounting</w:t>
        </w:r>
      </w:sdtContent>
    </w:sdt>
    <w:r w:rsidR="00887046" w:rsidRPr="00DA6ADC">
      <w:rPr>
        <w:rFonts w:ascii="Arial" w:eastAsia="Times" w:hAnsi="Arial" w:cs="Arial"/>
        <w:sz w:val="16"/>
        <w:szCs w:val="16"/>
        <w:lang w:val="en-US"/>
      </w:rPr>
      <w:t xml:space="preserve"> </w:t>
    </w:r>
    <w:r w:rsidR="00887046" w:rsidRPr="00DA6ADC">
      <w:rPr>
        <w:rFonts w:ascii="Arial" w:eastAsia="Times" w:hAnsi="Arial"/>
        <w:sz w:val="16"/>
        <w:szCs w:val="20"/>
        <w:lang w:val="en-US"/>
      </w:rPr>
      <w:tab/>
    </w:r>
    <w:r w:rsidR="00887046" w:rsidRPr="00DA6ADC">
      <w:rPr>
        <w:rFonts w:ascii="Arial" w:eastAsia="Times" w:hAnsi="Arial"/>
        <w:sz w:val="16"/>
        <w:szCs w:val="20"/>
      </w:rPr>
      <w:fldChar w:fldCharType="begin"/>
    </w:r>
    <w:r w:rsidR="00887046" w:rsidRPr="00DA6ADC">
      <w:rPr>
        <w:rFonts w:ascii="Arial" w:eastAsia="Times" w:hAnsi="Arial"/>
        <w:sz w:val="16"/>
        <w:szCs w:val="20"/>
        <w:lang w:val="en-US"/>
      </w:rPr>
      <w:instrText xml:space="preserve"> PAGE </w:instrText>
    </w:r>
    <w:r w:rsidR="00887046" w:rsidRPr="00DA6ADC">
      <w:rPr>
        <w:rFonts w:ascii="Arial" w:eastAsia="Times" w:hAnsi="Arial"/>
        <w:sz w:val="16"/>
        <w:szCs w:val="20"/>
      </w:rPr>
      <w:fldChar w:fldCharType="separate"/>
    </w:r>
    <w:r>
      <w:rPr>
        <w:rFonts w:ascii="Arial" w:eastAsia="Times" w:hAnsi="Arial"/>
        <w:noProof/>
        <w:sz w:val="16"/>
        <w:szCs w:val="20"/>
        <w:lang w:val="en-US"/>
      </w:rPr>
      <w:t>1</w:t>
    </w:r>
    <w:r w:rsidR="00887046" w:rsidRPr="00DA6ADC">
      <w:rPr>
        <w:rFonts w:ascii="Arial" w:eastAsia="Times" w:hAnsi="Arial"/>
        <w:sz w:val="16"/>
        <w:szCs w:val="20"/>
      </w:rPr>
      <w:fldChar w:fldCharType="end"/>
    </w:r>
    <w:r w:rsidR="00887046" w:rsidRPr="00DA6ADC">
      <w:rPr>
        <w:rFonts w:ascii="Arial" w:eastAsia="Times" w:hAnsi="Arial"/>
        <w:sz w:val="16"/>
        <w:szCs w:val="20"/>
        <w:lang w:val="en-US"/>
      </w:rPr>
      <w:t>/</w:t>
    </w:r>
    <w:r w:rsidR="00887046" w:rsidRPr="00DA6ADC">
      <w:rPr>
        <w:rFonts w:ascii="Arial" w:eastAsia="Times" w:hAnsi="Arial"/>
        <w:sz w:val="16"/>
        <w:szCs w:val="20"/>
      </w:rPr>
      <w:fldChar w:fldCharType="begin"/>
    </w:r>
    <w:r w:rsidR="00887046" w:rsidRPr="00DA6ADC">
      <w:rPr>
        <w:rFonts w:ascii="Arial" w:eastAsia="Times" w:hAnsi="Arial"/>
        <w:sz w:val="16"/>
        <w:szCs w:val="20"/>
        <w:lang w:val="en-US"/>
      </w:rPr>
      <w:instrText xml:space="preserve"> NUMPAGES </w:instrText>
    </w:r>
    <w:r w:rsidR="00887046" w:rsidRPr="00DA6ADC">
      <w:rPr>
        <w:rFonts w:ascii="Arial" w:eastAsia="Times" w:hAnsi="Arial"/>
        <w:sz w:val="16"/>
        <w:szCs w:val="20"/>
      </w:rPr>
      <w:fldChar w:fldCharType="separate"/>
    </w:r>
    <w:r>
      <w:rPr>
        <w:rFonts w:ascii="Arial" w:eastAsia="Times" w:hAnsi="Arial"/>
        <w:noProof/>
        <w:sz w:val="16"/>
        <w:szCs w:val="20"/>
        <w:lang w:val="en-US"/>
      </w:rPr>
      <w:t>2</w:t>
    </w:r>
    <w:r w:rsidR="00887046" w:rsidRPr="00DA6ADC">
      <w:rPr>
        <w:rFonts w:ascii="Arial" w:eastAsia="Times" w:hAnsi="Arial"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2B2A7" w14:textId="77777777" w:rsidR="003E3592" w:rsidRDefault="003E3592">
      <w:r>
        <w:separator/>
      </w:r>
    </w:p>
  </w:footnote>
  <w:footnote w:type="continuationSeparator" w:id="0">
    <w:p w14:paraId="00707970" w14:textId="77777777" w:rsidR="003E3592" w:rsidRDefault="003E3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C2E65" w14:textId="44E177D8" w:rsidR="00EC4313" w:rsidRPr="007B574D" w:rsidRDefault="00887046" w:rsidP="00887046">
    <w:pPr>
      <w:pStyle w:val="Kopfzeile"/>
      <w:rPr>
        <w:rFonts w:ascii="Verdana" w:hAnsi="Verdana"/>
        <w:sz w:val="20"/>
        <w:szCs w:val="20"/>
        <w:lang w:val="en-US"/>
      </w:rPr>
    </w:pPr>
    <w:r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18BF781B" wp14:editId="046F6719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647950" cy="531213"/>
          <wp:effectExtent l="0" t="0" r="0" b="2540"/>
          <wp:wrapNone/>
          <wp:docPr id="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5312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E7044"/>
    <w:multiLevelType w:val="hybridMultilevel"/>
    <w:tmpl w:val="6EE233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60696"/>
    <w:multiLevelType w:val="hybridMultilevel"/>
    <w:tmpl w:val="1E6C82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E6583"/>
    <w:multiLevelType w:val="hybridMultilevel"/>
    <w:tmpl w:val="3B1608E2"/>
    <w:lvl w:ilvl="0" w:tplc="E13A17E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C77C9"/>
    <w:multiLevelType w:val="hybridMultilevel"/>
    <w:tmpl w:val="4836D4BC"/>
    <w:lvl w:ilvl="0" w:tplc="F2427F9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A76C7"/>
    <w:multiLevelType w:val="hybridMultilevel"/>
    <w:tmpl w:val="CCDEDC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E4CD4"/>
    <w:multiLevelType w:val="hybridMultilevel"/>
    <w:tmpl w:val="0D1C66A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C4D1C"/>
    <w:multiLevelType w:val="hybridMultilevel"/>
    <w:tmpl w:val="CCDEDC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03A7A"/>
    <w:multiLevelType w:val="hybridMultilevel"/>
    <w:tmpl w:val="56209BC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A782F"/>
    <w:multiLevelType w:val="hybridMultilevel"/>
    <w:tmpl w:val="E132C1D4"/>
    <w:lvl w:ilvl="0" w:tplc="C3EE23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1221D"/>
    <w:multiLevelType w:val="hybridMultilevel"/>
    <w:tmpl w:val="605408DC"/>
    <w:lvl w:ilvl="0" w:tplc="D9F0724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716AA"/>
    <w:multiLevelType w:val="hybridMultilevel"/>
    <w:tmpl w:val="CCDEDC7E"/>
    <w:lvl w:ilvl="0" w:tplc="C3EE23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76646"/>
    <w:multiLevelType w:val="hybridMultilevel"/>
    <w:tmpl w:val="1424E69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33454"/>
    <w:multiLevelType w:val="hybridMultilevel"/>
    <w:tmpl w:val="6C7A0F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14594"/>
    <w:multiLevelType w:val="hybridMultilevel"/>
    <w:tmpl w:val="54582C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70C29"/>
    <w:multiLevelType w:val="hybridMultilevel"/>
    <w:tmpl w:val="9EA2202C"/>
    <w:lvl w:ilvl="0" w:tplc="BC2C7F92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10408"/>
    <w:multiLevelType w:val="hybridMultilevel"/>
    <w:tmpl w:val="A6407E28"/>
    <w:lvl w:ilvl="0" w:tplc="7F52030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954C4"/>
    <w:multiLevelType w:val="hybridMultilevel"/>
    <w:tmpl w:val="8B688EB8"/>
    <w:lvl w:ilvl="0" w:tplc="BA8037F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0"/>
  </w:num>
  <w:num w:numId="5">
    <w:abstractNumId w:val="6"/>
  </w:num>
  <w:num w:numId="6">
    <w:abstractNumId w:val="16"/>
  </w:num>
  <w:num w:numId="7">
    <w:abstractNumId w:val="13"/>
  </w:num>
  <w:num w:numId="8">
    <w:abstractNumId w:val="4"/>
  </w:num>
  <w:num w:numId="9">
    <w:abstractNumId w:val="7"/>
  </w:num>
  <w:num w:numId="10">
    <w:abstractNumId w:val="8"/>
  </w:num>
  <w:num w:numId="11">
    <w:abstractNumId w:val="15"/>
  </w:num>
  <w:num w:numId="12">
    <w:abstractNumId w:val="2"/>
  </w:num>
  <w:num w:numId="13">
    <w:abstractNumId w:val="9"/>
  </w:num>
  <w:num w:numId="14">
    <w:abstractNumId w:val="0"/>
  </w:num>
  <w:num w:numId="15">
    <w:abstractNumId w:val="1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F6"/>
    <w:rsid w:val="0002502A"/>
    <w:rsid w:val="00061A34"/>
    <w:rsid w:val="00062476"/>
    <w:rsid w:val="000950D2"/>
    <w:rsid w:val="000D057C"/>
    <w:rsid w:val="000F2DDB"/>
    <w:rsid w:val="0012536C"/>
    <w:rsid w:val="00150E33"/>
    <w:rsid w:val="001635D3"/>
    <w:rsid w:val="001A2E58"/>
    <w:rsid w:val="001A3050"/>
    <w:rsid w:val="001A5EFE"/>
    <w:rsid w:val="001B0E62"/>
    <w:rsid w:val="001E5142"/>
    <w:rsid w:val="001F6CD5"/>
    <w:rsid w:val="002D0BDC"/>
    <w:rsid w:val="00300FBA"/>
    <w:rsid w:val="003B6A8B"/>
    <w:rsid w:val="003E3592"/>
    <w:rsid w:val="003E6067"/>
    <w:rsid w:val="003F2389"/>
    <w:rsid w:val="00426BAC"/>
    <w:rsid w:val="004377BC"/>
    <w:rsid w:val="0044384E"/>
    <w:rsid w:val="00476208"/>
    <w:rsid w:val="00476F40"/>
    <w:rsid w:val="00477C91"/>
    <w:rsid w:val="004D33B7"/>
    <w:rsid w:val="00597A5F"/>
    <w:rsid w:val="006315F0"/>
    <w:rsid w:val="006411A5"/>
    <w:rsid w:val="00647847"/>
    <w:rsid w:val="00647E4E"/>
    <w:rsid w:val="00687F0F"/>
    <w:rsid w:val="006958E2"/>
    <w:rsid w:val="006B5564"/>
    <w:rsid w:val="006F6189"/>
    <w:rsid w:val="00733D21"/>
    <w:rsid w:val="00736E30"/>
    <w:rsid w:val="0075668D"/>
    <w:rsid w:val="00761087"/>
    <w:rsid w:val="00775513"/>
    <w:rsid w:val="007952EE"/>
    <w:rsid w:val="007B574D"/>
    <w:rsid w:val="007C1AFE"/>
    <w:rsid w:val="007C794C"/>
    <w:rsid w:val="007E1659"/>
    <w:rsid w:val="007E77FA"/>
    <w:rsid w:val="007F0774"/>
    <w:rsid w:val="00802DAC"/>
    <w:rsid w:val="008209B6"/>
    <w:rsid w:val="00833D8B"/>
    <w:rsid w:val="008448F2"/>
    <w:rsid w:val="0085105C"/>
    <w:rsid w:val="00865C8F"/>
    <w:rsid w:val="00887046"/>
    <w:rsid w:val="008F08BF"/>
    <w:rsid w:val="0093006C"/>
    <w:rsid w:val="00943332"/>
    <w:rsid w:val="00985263"/>
    <w:rsid w:val="009A0D21"/>
    <w:rsid w:val="009A2A5E"/>
    <w:rsid w:val="00A273B8"/>
    <w:rsid w:val="00AC09B8"/>
    <w:rsid w:val="00AD4517"/>
    <w:rsid w:val="00B00DB7"/>
    <w:rsid w:val="00BB361D"/>
    <w:rsid w:val="00BE3342"/>
    <w:rsid w:val="00BE433B"/>
    <w:rsid w:val="00C02F5A"/>
    <w:rsid w:val="00C05F59"/>
    <w:rsid w:val="00C36E15"/>
    <w:rsid w:val="00C72708"/>
    <w:rsid w:val="00C74789"/>
    <w:rsid w:val="00C74C5E"/>
    <w:rsid w:val="00C80A83"/>
    <w:rsid w:val="00CC0619"/>
    <w:rsid w:val="00CD500B"/>
    <w:rsid w:val="00CF2447"/>
    <w:rsid w:val="00CF777F"/>
    <w:rsid w:val="00D05DB7"/>
    <w:rsid w:val="00D20A5C"/>
    <w:rsid w:val="00D51366"/>
    <w:rsid w:val="00D6006F"/>
    <w:rsid w:val="00D820F6"/>
    <w:rsid w:val="00D95B45"/>
    <w:rsid w:val="00DA71CD"/>
    <w:rsid w:val="00DF510F"/>
    <w:rsid w:val="00E04E12"/>
    <w:rsid w:val="00E054BF"/>
    <w:rsid w:val="00E05F32"/>
    <w:rsid w:val="00E343A6"/>
    <w:rsid w:val="00E35AC4"/>
    <w:rsid w:val="00E9757A"/>
    <w:rsid w:val="00EA526C"/>
    <w:rsid w:val="00EA5F96"/>
    <w:rsid w:val="00EB225A"/>
    <w:rsid w:val="00EC4313"/>
    <w:rsid w:val="00ED00E8"/>
    <w:rsid w:val="00ED2F9C"/>
    <w:rsid w:val="00ED5E51"/>
    <w:rsid w:val="00ED6862"/>
    <w:rsid w:val="00EF1371"/>
    <w:rsid w:val="00F0164E"/>
    <w:rsid w:val="00F07E7E"/>
    <w:rsid w:val="00F205B9"/>
    <w:rsid w:val="00F219F1"/>
    <w:rsid w:val="00F34C73"/>
    <w:rsid w:val="00F44E36"/>
    <w:rsid w:val="00F63F17"/>
    <w:rsid w:val="00F763F3"/>
    <w:rsid w:val="00F83720"/>
    <w:rsid w:val="00FB7C19"/>
    <w:rsid w:val="00FC1E10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FAB00E"/>
  <w15:docId w15:val="{B57404BD-CD47-497F-9452-691BC35D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 Narrow" w:hAnsi="Arial Narrow"/>
      <w:sz w:val="24"/>
      <w:szCs w:val="24"/>
      <w:lang w:val="de-DE" w:eastAsia="de-DE"/>
    </w:rPr>
  </w:style>
  <w:style w:type="paragraph" w:styleId="berschrift4">
    <w:name w:val="heading 4"/>
    <w:basedOn w:val="Standard"/>
    <w:next w:val="Standard"/>
    <w:qFormat/>
    <w:pPr>
      <w:keepNext/>
      <w:ind w:left="737"/>
      <w:outlineLvl w:val="3"/>
    </w:pPr>
    <w:rPr>
      <w:rFonts w:ascii="Times New Roman" w:hAnsi="Times New Roman"/>
      <w:b/>
      <w:bCs/>
      <w:szCs w:val="2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Times New Roman" w:hAnsi="Times New Roman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Einzug2">
    <w:name w:val="Body Text Indent 2"/>
    <w:basedOn w:val="Standard"/>
    <w:pPr>
      <w:ind w:left="737"/>
      <w:jc w:val="both"/>
    </w:pPr>
    <w:rPr>
      <w:rFonts w:ascii="Times New Roman" w:hAnsi="Times New Roman"/>
      <w:szCs w:val="20"/>
    </w:rPr>
  </w:style>
  <w:style w:type="paragraph" w:styleId="Textkrper">
    <w:name w:val="Body Text"/>
    <w:basedOn w:val="Standard"/>
    <w:pPr>
      <w:jc w:val="both"/>
    </w:pPr>
  </w:style>
  <w:style w:type="paragraph" w:styleId="Kopfzeile">
    <w:name w:val="header"/>
    <w:basedOn w:val="Standard"/>
    <w:link w:val="KopfzeileZchn"/>
    <w:uiPriority w:val="99"/>
    <w:rsid w:val="0006247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06247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F763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763F3"/>
    <w:rPr>
      <w:rFonts w:ascii="Tahom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7E77FA"/>
    <w:rPr>
      <w:color w:val="808080"/>
    </w:rPr>
  </w:style>
  <w:style w:type="paragraph" w:styleId="StandardWeb">
    <w:name w:val="Normal (Web)"/>
    <w:basedOn w:val="Standard"/>
    <w:uiPriority w:val="99"/>
    <w:unhideWhenUsed/>
    <w:rsid w:val="00736E30"/>
    <w:pPr>
      <w:spacing w:line="270" w:lineRule="atLeast"/>
    </w:pPr>
    <w:rPr>
      <w:rFonts w:ascii="Verdana" w:hAnsi="Verdana"/>
      <w:color w:val="333333"/>
      <w:sz w:val="18"/>
      <w:szCs w:val="18"/>
      <w:lang w:val="en-US" w:eastAsia="en-US"/>
    </w:rPr>
  </w:style>
  <w:style w:type="character" w:styleId="Fett">
    <w:name w:val="Strong"/>
    <w:uiPriority w:val="22"/>
    <w:qFormat/>
    <w:rsid w:val="00736E30"/>
    <w:rPr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EC4313"/>
    <w:rPr>
      <w:rFonts w:ascii="Arial Narrow" w:hAnsi="Arial Narrow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2D0BDC"/>
    <w:rPr>
      <w:color w:val="0000FF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D0BD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F5FB9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rsid w:val="00887046"/>
    <w:rPr>
      <w:rFonts w:ascii="Arial Narrow" w:hAnsi="Arial Narrow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3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tranet.easy-cert.com/qm/Shared%20Documents/4000095EN.pdf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7254908D6744DC8080E0D29A5DB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68557-9E67-46EC-B992-EB454A8F3152}"/>
      </w:docPartPr>
      <w:docPartBody>
        <w:p w:rsidR="002F4BBB" w:rsidRDefault="009839B8" w:rsidP="009839B8">
          <w:pPr>
            <w:pStyle w:val="C87254908D6744DC8080E0D29A5DB65E"/>
          </w:pPr>
          <w:r w:rsidRPr="00EA45E6">
            <w:rPr>
              <w:rStyle w:val="Platzhaltertext"/>
            </w:rPr>
            <w:t>[Approval Date]</w:t>
          </w:r>
        </w:p>
      </w:docPartBody>
    </w:docPart>
    <w:docPart>
      <w:docPartPr>
        <w:name w:val="CE465E2C25F441699494CA13AE4AF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7DE3A-89FF-41FA-8DF7-1CDF31B99CEC}"/>
      </w:docPartPr>
      <w:docPartBody>
        <w:p w:rsidR="002F4BBB" w:rsidRDefault="009839B8" w:rsidP="009839B8">
          <w:pPr>
            <w:pStyle w:val="CE465E2C25F441699494CA13AE4AF4FC"/>
          </w:pPr>
          <w:r w:rsidRPr="00097145">
            <w:rPr>
              <w:rStyle w:val="Platzhalt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B8"/>
    <w:rsid w:val="002F4BBB"/>
    <w:rsid w:val="0098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839B8"/>
    <w:rPr>
      <w:color w:val="808080"/>
    </w:rPr>
  </w:style>
  <w:style w:type="paragraph" w:customStyle="1" w:styleId="C87254908D6744DC8080E0D29A5DB65E">
    <w:name w:val="C87254908D6744DC8080E0D29A5DB65E"/>
    <w:rsid w:val="009839B8"/>
  </w:style>
  <w:style w:type="paragraph" w:customStyle="1" w:styleId="CE465E2C25F441699494CA13AE4AF4FC">
    <w:name w:val="CE465E2C25F441699494CA13AE4AF4FC"/>
    <w:rsid w:val="009839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Date xmlns="3a9a3197-889f-4cac-ad32-4340846221ce">28.04.2025 16:08:35</Approval_x0020_Date>
    <Approved_x0020_By xmlns="3a9a3197-889f-4cac-ad32-4340846221ce">
      <UserInfo>
        <DisplayName>Pschera Patrizia</DisplayName>
        <AccountId>1650</AccountId>
        <AccountType/>
      </UserInfo>
    </Approved_x0020_By>
    <Process_x002f__x0020_Prozess xmlns="cd8b5562-a256-474e-8cdb-a3a79533ac8a">56</Process_x002f__x0020_Prozess>
    <Archived xmlns="cd8b5562-a256-474e-8cdb-a3a79533ac8a">false</Archived>
    <Company_x0020__x002f__x0020_Firma xmlns="cd8b5562-a256-474e-8cdb-a3a79533ac8a">
      <Value>69</Value>
    </Company_x0020__x002f__x0020_Firma>
    <Document_x0020_Type_x002f__x0020_Dokumententyp xmlns="cd8b5562-a256-474e-8cdb-a3a79533ac8a">Procedure / Prozessbeschreibung</Document_x0020_Type_x002f__x0020_Dokumententyp>
    <Norm xmlns="cd8b5562-a256-474e-8cdb-a3a79533ac8a"/>
    <Department_x0020__x002f__x0020_Division xmlns="cd8b5562-a256-474e-8cdb-a3a79533ac8a"/>
    <Standard_x0020_Template_x0020__x002f__x0020_Vorlage xmlns="c899c138-b8d3-4423-b651-eb4ea70b82af">
      <Value>6</Value>
    </Standard_x0020_Template_x0020__x002f__x0020_Vorlage>
    <Languages_x002f__x0020_Sprachen xmlns="cd8b5562-a256-474e-8cdb-a3a79533ac8a">
      <Value>EN</Value>
    </Languages_x002f__x0020_Sprachen>
    <Comment_x002f__x0020_Information xmlns="cd8b5562-a256-474e-8cdb-a3a79533ac8a" xsi:nil="true"/>
    <Standards xmlns="c899c138-b8d3-4423-b651-eb4ea70b82af">
      <Value>119</Value>
      <Value>120</Value>
    </Standards>
    <CE_x002d_Process xmlns="c899c138-b8d3-4423-b651-eb4ea70b82af" xsi:nil="true"/>
    <Sub_x002d_sub_x002d_chapter xmlns="c899c138-b8d3-4423-b651-eb4ea70b82af" xsi:nil="true"/>
    <CERES_x0020_Storage_x0020__x002f__x0020_Publication xmlns="c899c138-b8d3-4423-b651-eb4ea70b82af"/>
    <CE_x002d_Sub_x002d_Chapter xmlns="c899c138-b8d3-4423-b651-eb4ea70b82af" xsi:nil="true"/>
    <Revisor_x0020__x002f__x0020_Pruefer xmlns="c899c138-b8d3-4423-b651-eb4ea70b82af">
      <UserInfo>
        <DisplayName>Pschera Patrizia</DisplayName>
        <AccountId>1650</AccountId>
        <AccountType/>
      </UserInfo>
    </Revisor_x0020__x002f__x0020_Pruefer>
    <Old_x0020_number_x0020__x002f__x0020_alte_x0020_Nummer xmlns="c899c138-b8d3-4423-b651-eb4ea70b82af">26_305EN</Old_x0020_number_x0020__x002f__x0020_alte_x0020_Nummer>
    <OwncloudTargetFolder xmlns="c899c138-b8d3-4423-b651-eb4ea70b82af" xsi:nil="true"/>
    <ABG_ID xmlns="c899c138-b8d3-4423-b651-eb4ea70b82af" xsi:nil="true"/>
    <Creator_x0020__x002f__x0020_Ersteller xmlns="c899c138-b8d3-4423-b651-eb4ea70b82af">
      <UserInfo>
        <DisplayName/>
        <AccountId xsi:nil="true"/>
        <AccountType/>
      </UserInfo>
    </Creator_x0020__x002f__x0020_Ersteller>
    <Revisor_x0020_2_x0020__x002f__x0020_Pruefer_x0020_2 xmlns="c899c138-b8d3-4423-b651-eb4ea70b82af">
      <UserInfo>
        <DisplayName/>
        <AccountId xsi:nil="true"/>
        <AccountType/>
      </UserInfo>
    </Revisor_x0020_2_x0020__x002f__x0020_Pruefer_x0020_2>
    <ABG_x002f_agroVet_x0020_Storage_x0020__x002f__x0020_Publication xmlns="c899c138-b8d3-4423-b651-eb4ea70b82af"/>
    <Responsible_x0020__x002f__x0020_Verantwortlicher xmlns="c899c138-b8d3-4423-b651-eb4ea70b82af">
      <UserInfo>
        <DisplayName>Hafner Dominic</DisplayName>
        <AccountId>1497</AccountId>
        <AccountType/>
      </UserInfo>
    </Responsible_x0020__x002f__x0020_Verantwortlich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GB - agroVet Group" ma:contentTypeID="0x010100F77A757EEE48494AADC1C06E055696C2006567DD2D4D6C584AA21025E66A5609CD" ma:contentTypeVersion="29" ma:contentTypeDescription="Create a new document." ma:contentTypeScope="" ma:versionID="c90d189544673c7aad15dd8eefb27107">
  <xsd:schema xmlns:xsd="http://www.w3.org/2001/XMLSchema" xmlns:xs="http://www.w3.org/2001/XMLSchema" xmlns:p="http://schemas.microsoft.com/office/2006/metadata/properties" xmlns:ns2="c899c138-b8d3-4423-b651-eb4ea70b82af" xmlns:ns3="cd8b5562-a256-474e-8cdb-a3a79533ac8a" xmlns:ns4="3a9a3197-889f-4cac-ad32-4340846221ce" targetNamespace="http://schemas.microsoft.com/office/2006/metadata/properties" ma:root="true" ma:fieldsID="c940e6c7623694cf18faf6596044e208" ns2:_="" ns3:_="" ns4:_="">
    <xsd:import namespace="c899c138-b8d3-4423-b651-eb4ea70b82af"/>
    <xsd:import namespace="cd8b5562-a256-474e-8cdb-a3a79533ac8a"/>
    <xsd:import namespace="3a9a3197-889f-4cac-ad32-4340846221ce"/>
    <xsd:element name="properties">
      <xsd:complexType>
        <xsd:sequence>
          <xsd:element name="documentManagement">
            <xsd:complexType>
              <xsd:all>
                <xsd:element ref="ns2:Old_x0020_number_x0020__x002f__x0020_alte_x0020_Nummer" minOccurs="0"/>
                <xsd:element ref="ns3:Company_x0020__x002f__x0020_Firma" minOccurs="0"/>
                <xsd:element ref="ns3:Department_x0020__x002f__x0020_Division" minOccurs="0"/>
                <xsd:element ref="ns3:Norm" minOccurs="0"/>
                <xsd:element ref="ns3:Process_x002f__x0020_Prozess" minOccurs="0"/>
                <xsd:element ref="ns3:Document_x0020_Type_x002f__x0020_Dokumententyp" minOccurs="0"/>
                <xsd:element ref="ns3:Languages_x002f__x0020_Sprachen" minOccurs="0"/>
                <xsd:element ref="ns2:Standard_x0020_Template_x0020__x002f__x0020_Vorlage" minOccurs="0"/>
                <xsd:element ref="ns2:Standards" minOccurs="0"/>
                <xsd:element ref="ns3:Comment_x002f__x0020_Information" minOccurs="0"/>
                <xsd:element ref="ns2:Creator_x0020__x002f__x0020_Ersteller" minOccurs="0"/>
                <xsd:element ref="ns2:Revisor_x0020__x002f__x0020_Pruefer" minOccurs="0"/>
                <xsd:element ref="ns2:Revisor_x0020_2_x0020__x002f__x0020_Pruefer_x0020_2" minOccurs="0"/>
                <xsd:element ref="ns2:Responsible_x0020__x002f__x0020_Verantwortlicher" minOccurs="0"/>
                <xsd:element ref="ns2:ABG_ID" minOccurs="0"/>
                <xsd:element ref="ns2:ABG_x002f_agroVet_x0020_Storage_x0020__x002f__x0020_Publication" minOccurs="0"/>
                <xsd:element ref="ns2:OwncloudTargetFolder" minOccurs="0"/>
                <xsd:element ref="ns3:Archived" minOccurs="0"/>
                <xsd:element ref="ns4:Approval_x0020_Date" minOccurs="0"/>
                <xsd:element ref="ns4:Approved_x0020_By" minOccurs="0"/>
                <xsd:element ref="ns3:Process_x002f__x0020_Prozess_x003a_ProcessNr" minOccurs="0"/>
                <xsd:element ref="ns2:CERES_x0020_Storage_x0020__x002f__x0020_Publication" minOccurs="0"/>
                <xsd:element ref="ns2:CE_x002d_Process" minOccurs="0"/>
                <xsd:element ref="ns2:CE_x002d_Sub_x002d_Chapter" minOccurs="0"/>
                <xsd:element ref="ns2:CE_x002d_Sub_x002d_Chapter_x003a_SubChapterNr" minOccurs="0"/>
                <xsd:element ref="ns2:Sub_x002d_sub_x002d_chap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9c138-b8d3-4423-b651-eb4ea70b82af" elementFormDefault="qualified">
    <xsd:import namespace="http://schemas.microsoft.com/office/2006/documentManagement/types"/>
    <xsd:import namespace="http://schemas.microsoft.com/office/infopath/2007/PartnerControls"/>
    <xsd:element name="Old_x0020_number_x0020__x002f__x0020_alte_x0020_Nummer" ma:index="2" nillable="true" ma:displayName="Old number / alte Nummer" ma:internalName="Old_x0020_number_x0020__x002f__x0020_alte_x0020_Nummer">
      <xsd:simpleType>
        <xsd:restriction base="dms:Text">
          <xsd:maxLength value="255"/>
        </xsd:restriction>
      </xsd:simpleType>
    </xsd:element>
    <xsd:element name="Standard_x0020_Template_x0020__x002f__x0020_Vorlage" ma:index="9" nillable="true" ma:displayName="Standard Template / Vorlage" ma:description="" ma:list="{55afeb24-ba35-4f50-9b64-6eba3eb6ddd9}" ma:internalName="Standard_x0020_Template_x0020__x002f__x0020_Vorlag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ndards" ma:index="10" nillable="true" ma:displayName="Standards" ma:description="" ma:list="{d54186a8-a508-4acd-a891-6ea3ab66c4c2}" ma:internalName="Standard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reator_x0020__x002f__x0020_Ersteller" ma:index="12" nillable="true" ma:displayName="Creator / Ersteller" ma:list="UserInfo" ma:SharePointGroup="0" ma:internalName="Creator_x0020__x002f__x0020_Erstel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or_x0020__x002f__x0020_Pruefer" ma:index="13" nillable="true" ma:displayName="Revisor / Pruefer" ma:list="UserInfo" ma:SharePointGroup="0" ma:internalName="Revisor_x0020__x002f__x0020_Pruef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or_x0020_2_x0020__x002f__x0020_Pruefer_x0020_2" ma:index="14" nillable="true" ma:displayName="Revisor 2 / Pruefer 2" ma:list="UserInfo" ma:SharePointGroup="0" ma:internalName="Revisor_x0020_2_x0020__x002f__x0020_Pruefer_x0020_2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ponsible_x0020__x002f__x0020_Verantwortlicher" ma:index="15" nillable="true" ma:displayName="Responsible / Verantwortlicher" ma:list="UserInfo" ma:SharePointGroup="0" ma:internalName="Responsible_x0020__x002f__x0020_Verantwortlich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BG_ID" ma:index="16" nillable="true" ma:displayName="ABG_ID" ma:list="{9d7ea407-aae3-49cc-b6cb-b4a9a05d6294}" ma:internalName="ABG_ID" ma:showField="Dropdwon">
      <xsd:simpleType>
        <xsd:restriction base="dms:Lookup"/>
      </xsd:simpleType>
    </xsd:element>
    <xsd:element name="ABG_x002f_agroVet_x0020_Storage_x0020__x002f__x0020_Publication" ma:index="17" nillable="true" ma:displayName="ABG/agroVet Storage / Publication" ma:internalName="ABG_x002f_agroVet_x0020_Storage_x0020__x002f__x0020_Publica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Website"/>
                    <xsd:enumeration value="Storage Shelf / QM-Ablagefach"/>
                    <xsd:enumeration value="Owncloud Standard / Richtlinien"/>
                    <xsd:enumeration value="Intact Platform"/>
                  </xsd:restriction>
                </xsd:simpleType>
              </xsd:element>
            </xsd:sequence>
          </xsd:extension>
        </xsd:complexContent>
      </xsd:complexType>
    </xsd:element>
    <xsd:element name="OwncloudTargetFolder" ma:index="18" nillable="true" ma:displayName="OwncloudTargetFolder" ma:description="Target folder on Owncloud drive" ma:internalName="OwncloudTargetFolder">
      <xsd:simpleType>
        <xsd:restriction base="dms:Note">
          <xsd:maxLength value="255"/>
        </xsd:restriction>
      </xsd:simpleType>
    </xsd:element>
    <xsd:element name="CERES_x0020_Storage_x0020__x002f__x0020_Publication" ma:index="29" nillable="true" ma:displayName="CERES Storage / Publication" ma:internalName="CERES_x0020_Storage_x0020__x002f__x0020_Public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Website"/>
                    <xsd:enumeration value="CERES Owncloud"/>
                  </xsd:restriction>
                </xsd:simpleType>
              </xsd:element>
            </xsd:sequence>
          </xsd:extension>
        </xsd:complexContent>
      </xsd:complexType>
    </xsd:element>
    <xsd:element name="CE_x002d_Process" ma:index="30" nillable="true" ma:displayName="CE-Process" ma:list="{d6c95cdf-ba76-44a2-b61a-01e19cc3174b}" ma:internalName="CE_x002d_Process" ma:showField="Title">
      <xsd:simpleType>
        <xsd:restriction base="dms:Lookup"/>
      </xsd:simpleType>
    </xsd:element>
    <xsd:element name="CE_x002d_Sub_x002d_Chapter" ma:index="31" nillable="true" ma:displayName="CE-Sub-Chapter" ma:list="{37ac8630-76a7-4cc8-8fe1-0b952332693e}" ma:internalName="CE_x002d_Sub_x002d_Chapter" ma:readOnly="false" ma:showField="Title">
      <xsd:simpleType>
        <xsd:restriction base="dms:Lookup"/>
      </xsd:simpleType>
    </xsd:element>
    <xsd:element name="CE_x002d_Sub_x002d_Chapter_x003a_SubChapterNr" ma:index="32" nillable="true" ma:displayName="CE-Sub-Chapter:SubChapterNr" ma:list="{37ac8630-76a7-4cc8-8fe1-0b952332693e}" ma:internalName="CE_x002d_Sub_x002d_Chapter_x003a_SubChapterNr" ma:readOnly="true" ma:showField="SubChapterNr" ma:web="e22643cb-b536-4b3d-80f1-f3a0b141c141">
      <xsd:simpleType>
        <xsd:restriction base="dms:Lookup"/>
      </xsd:simpleType>
    </xsd:element>
    <xsd:element name="Sub_x002d_sub_x002d_chapter" ma:index="33" nillable="true" ma:displayName="Sub-sub-chapter" ma:list="{895823fe-89ca-4b40-b708-f3f60fff092e}" ma:internalName="Sub_x002d_sub_x002d_chapter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b5562-a256-474e-8cdb-a3a79533ac8a" elementFormDefault="qualified">
    <xsd:import namespace="http://schemas.microsoft.com/office/2006/documentManagement/types"/>
    <xsd:import namespace="http://schemas.microsoft.com/office/infopath/2007/PartnerControls"/>
    <xsd:element name="Company_x0020__x002f__x0020_Firma" ma:index="3" nillable="true" ma:displayName="Company / Firma" ma:list="{616fa357-50c4-4c20-9874-4d5fcc547170}" ma:internalName="Company_x0020__x002f__x0020_Firma" ma:showField="Title" ma:web="e22643cb-b536-4b3d-80f1-f3a0b141c1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_x0020__x002f__x0020_Division" ma:index="4" nillable="true" ma:displayName="Department / Division" ma:internalName="Department_x0020__x002f__x0020_Divis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SI Quality Standards"/>
                    <xsd:enumeration value="CSI C-Sink-Standards"/>
                    <xsd:enumeration value="CSI Carbon Footprint"/>
                    <xsd:enumeration value="CSI Global Cooling"/>
                    <xsd:enumeration value="International Services"/>
                    <xsd:enumeration value="IT Support &amp; Controlling"/>
                    <xsd:enumeration value="Agriculture / Landwirtschaft"/>
                    <xsd:enumeration value="Processing &amp; Trade / Verarbeitung und Handel"/>
                    <xsd:enumeration value="Public Relations / Öffentlichkeitsarbeit"/>
                    <xsd:enumeration value="Quality Management / Qualitätsmanagement"/>
                    <xsd:enumeration value="Business Development"/>
                    <xsd:enumeration value="Finances / Administration &amp; Finanzen"/>
                    <xsd:enumeration value="Communication/ Marketing &amp; Kommunikation"/>
                    <xsd:enumeration value="Organic Inputs Evaluation"/>
                    <xsd:enumeration value="Data / Datenmanagement"/>
                    <xsd:enumeration value="IT Entwicklung &amp; Projektmanagement"/>
                    <xsd:enumeration value="Carbon Standards Int"/>
                    <xsd:enumeration value="Product Management"/>
                    <xsd:enumeration value="Ceres Textile"/>
                    <xsd:enumeration value="Ceres Global GAP"/>
                    <xsd:enumeration value="Ceres Sustainability"/>
                    <xsd:enumeration value="Ceres Climate &amp; Environment"/>
                  </xsd:restriction>
                </xsd:simpleType>
              </xsd:element>
            </xsd:sequence>
          </xsd:extension>
        </xsd:complexContent>
      </xsd:complexType>
    </xsd:element>
    <xsd:element name="Norm" ma:index="5" nillable="true" ma:displayName="Norm" ma:internalName="Nor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7065"/>
                    <xsd:enumeration value="17020"/>
                    <xsd:enumeration value="17029"/>
                    <xsd:enumeration value="ICVCM"/>
                    <xsd:enumeration value="NOP"/>
                    <xsd:enumeration value="COR"/>
                    <xsd:enumeration value="JAS"/>
                    <xsd:enumeration value="ICROA"/>
                  </xsd:restriction>
                </xsd:simpleType>
              </xsd:element>
            </xsd:sequence>
          </xsd:extension>
        </xsd:complexContent>
      </xsd:complexType>
    </xsd:element>
    <xsd:element name="Process_x002f__x0020_Prozess" ma:index="6" nillable="true" ma:displayName="Process/ Prozess" ma:list="{e9854fb2-4e24-4a7e-b0b9-c5674cb9d478}" ma:internalName="Process_x002f__x0020_Prozess" ma:showField="Title" ma:web="e22643cb-b536-4b3d-80f1-f3a0b141c141">
      <xsd:simpleType>
        <xsd:restriction base="dms:Lookup"/>
      </xsd:simpleType>
    </xsd:element>
    <xsd:element name="Document_x0020_Type_x002f__x0020_Dokumententyp" ma:index="7" nillable="true" ma:displayName="Document Type/ Dokumententyp" ma:format="Dropdown" ma:internalName="Document_x0020_Type_x002f__x0020_Dokumententyp">
      <xsd:simpleType>
        <xsd:restriction base="dms:Choice">
          <xsd:enumeration value="Attachment / Anlage"/>
          <xsd:enumeration value="Instruction / Anleitung"/>
          <xsd:enumeration value="Template  / Kopiervorlage"/>
          <xsd:enumeration value="Procedure / Prozessbeschreibung"/>
          <xsd:enumeration value="Process Integration / Prozessintegration"/>
          <xsd:enumeration value="Standard / Richtlinie"/>
          <xsd:enumeration value="Documents/ Dokumente"/>
          <xsd:enumeration value="Forms / Formulare"/>
          <xsd:enumeration value="Information"/>
          <xsd:enumeration value="Video &amp; Training Material / Schulungsmaterial"/>
        </xsd:restriction>
      </xsd:simpleType>
    </xsd:element>
    <xsd:element name="Languages_x002f__x0020_Sprachen" ma:index="8" nillable="true" ma:displayName="Languages/ Sprachen" ma:internalName="Languages_x002f__x0020_Sprache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"/>
                    <xsd:enumeration value="BG"/>
                    <xsd:enumeration value="DE"/>
                    <xsd:enumeration value="EN"/>
                    <xsd:enumeration value="ES"/>
                    <xsd:enumeration value="FA"/>
                    <xsd:enumeration value="FR"/>
                    <xsd:enumeration value="HR"/>
                    <xsd:enumeration value="HU"/>
                    <xsd:enumeration value="IT"/>
                    <xsd:enumeration value="JP"/>
                    <xsd:enumeration value="PT"/>
                    <xsd:enumeration value="RO"/>
                    <xsd:enumeration value="RU"/>
                    <xsd:enumeration value="SI"/>
                    <xsd:enumeration value="TR"/>
                    <xsd:enumeration value="UA"/>
                    <xsd:enumeration value="ZH"/>
                  </xsd:restriction>
                </xsd:simpleType>
              </xsd:element>
            </xsd:sequence>
          </xsd:extension>
        </xsd:complexContent>
      </xsd:complexType>
    </xsd:element>
    <xsd:element name="Comment_x002f__x0020_Information" ma:index="11" nillable="true" ma:displayName="Comment/ Information" ma:internalName="Comment_x002f__x0020_Information">
      <xsd:simpleType>
        <xsd:restriction base="dms:Note">
          <xsd:maxLength value="255"/>
        </xsd:restriction>
      </xsd:simpleType>
    </xsd:element>
    <xsd:element name="Archived" ma:index="19" nillable="true" ma:displayName="Archived" ma:default="0" ma:internalName="Archived">
      <xsd:simpleType>
        <xsd:restriction base="dms:Boolean"/>
      </xsd:simpleType>
    </xsd:element>
    <xsd:element name="Process_x002f__x0020_Prozess_x003a_ProcessNr" ma:index="27" nillable="true" ma:displayName="Process/ Prozess:ProcessNr" ma:list="{e9854fb2-4e24-4a7e-b0b9-c5674cb9d478}" ma:internalName="Process_x002f__x0020_Prozess_x003a_ProcessNr" ma:readOnly="true" ma:showField="ProcessNr" ma:web="e22643cb-b536-4b3d-80f1-f3a0b141c141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a3197-889f-4cac-ad32-4340846221ce" elementFormDefault="qualified">
    <xsd:import namespace="http://schemas.microsoft.com/office/2006/documentManagement/types"/>
    <xsd:import namespace="http://schemas.microsoft.com/office/infopath/2007/PartnerControls"/>
    <xsd:element name="Approval_x0020_Date" ma:index="20" nillable="true" ma:displayName="Approval Date" ma:description="Date and time the file was last approved in SharePoint." ma:internalName="Approval_x0020_Date">
      <xsd:simpleType>
        <xsd:restriction base="dms:Text"/>
      </xsd:simpleType>
    </xsd:element>
    <xsd:element name="Approved_x0020_By" ma:index="21" nillable="true" ma:displayName="Approved By" ma:description="The person who last approved the file in SharePoint." ma:internalName="Approved_x0020_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4ED51-6BE8-4041-B441-76FF4D1597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BF39B-55E8-4D34-9211-FC61412D4051}">
  <ds:schemaRefs>
    <ds:schemaRef ds:uri="http://purl.org/dc/terms/"/>
    <ds:schemaRef ds:uri="cd8b5562-a256-474e-8cdb-a3a79533ac8a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3a9a3197-889f-4cac-ad32-4340846221ce"/>
    <ds:schemaRef ds:uri="c899c138-b8d3-4423-b651-eb4ea70b82a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AA09CE7-4772-4694-93D0-DE7B1D37581E}"/>
</file>

<file path=customXml/itemProps4.xml><?xml version="1.0" encoding="utf-8"?>
<ds:datastoreItem xmlns:ds="http://schemas.openxmlformats.org/officeDocument/2006/customXml" ds:itemID="{F8EB45D4-370C-4EE5-8D53-C6B89B67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2331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Clarifications on carbon removal accounting</vt:lpstr>
      <vt:lpstr>Preconditions for retroactive crediting</vt:lpstr>
    </vt:vector>
  </TitlesOfParts>
  <Company>AbisZ Kommunikation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Clarifications on carbon removal accounting</dc:title>
  <dc:creator>regula.zueger</dc:creator>
  <cp:lastModifiedBy>Johanna Zollitsch</cp:lastModifiedBy>
  <cp:revision>4</cp:revision>
  <cp:lastPrinted>2003-01-08T07:14:00Z</cp:lastPrinted>
  <dcterms:created xsi:type="dcterms:W3CDTF">2024-06-27T07:38:00Z</dcterms:created>
  <dcterms:modified xsi:type="dcterms:W3CDTF">2025-04-28T12:12:00Z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0x010100F77A757EEE48494AADC1C06E055696C2006567DD2D4D6C584AA21025E66A5609CD</vt:lpwstr>
  </property>
  <property fmtid="{D5CDD505-2E9C-101B-9397-08002B2CF9AE}" pid="3" name="Process/ Prozess">
    <vt:lpwstr>45</vt:lpwstr>
  </property>
  <property fmtid="{D5CDD505-2E9C-101B-9397-08002B2CF9AE}" pid="4" name="Archived">
    <vt:bool>false</vt:bool>
  </property>
  <property fmtid="{D5CDD505-2E9C-101B-9397-08002B2CF9AE}" pid="5" name="Company / Firma">
    <vt:lpwstr>50;#;#44;#</vt:lpwstr>
  </property>
  <property fmtid="{D5CDD505-2E9C-101B-9397-08002B2CF9AE}" pid="6" name="Responsible division/department">
    <vt:lpwstr>ADMIN</vt:lpwstr>
  </property>
  <property fmtid="{D5CDD505-2E9C-101B-9397-08002B2CF9AE}" pid="7" name="Document Type/ Dokumententyp">
    <vt:lpwstr>Attachment / Anlage</vt:lpwstr>
  </property>
  <property fmtid="{D5CDD505-2E9C-101B-9397-08002B2CF9AE}" pid="8" name="Norm">
    <vt:lpwstr>;#17065;#17020;#</vt:lpwstr>
  </property>
  <property fmtid="{D5CDD505-2E9C-101B-9397-08002B2CF9AE}" pid="9" name="Department / Division">
    <vt:lpwstr>;#Communication/ Marketing &amp; Kommunikation;#</vt:lpwstr>
  </property>
  <property fmtid="{D5CDD505-2E9C-101B-9397-08002B2CF9AE}" pid="10" name="Languages/ Sprachen">
    <vt:lpwstr>;#DE;#</vt:lpwstr>
  </property>
  <property fmtid="{D5CDD505-2E9C-101B-9397-08002B2CF9AE}" pid="11" name="Storage / Publication">
    <vt:lpwstr>;#Public Website;#</vt:lpwstr>
  </property>
  <property fmtid="{D5CDD505-2E9C-101B-9397-08002B2CF9AE}" pid="12" name="Comment/ Information">
    <vt:lpwstr>Text auf Website unter «Unternehmen» anpassen</vt:lpwstr>
  </property>
  <property fmtid="{D5CDD505-2E9C-101B-9397-08002B2CF9AE}" pid="13" name="Current Version">
    <vt:lpwstr>2.0</vt:lpwstr>
  </property>
  <property fmtid="{D5CDD505-2E9C-101B-9397-08002B2CF9AE}" pid="14" name="Approved By">
    <vt:lpwstr>1073741823</vt:lpwstr>
  </property>
  <property fmtid="{D5CDD505-2E9C-101B-9397-08002B2CF9AE}" pid="15" name="Approval Date">
    <vt:lpwstr>22.09.2020 14:30:48</vt:lpwstr>
  </property>
  <property fmtid="{D5CDD505-2E9C-101B-9397-08002B2CF9AE}" pid="16" name="Approved Version">
    <vt:lpwstr>2.0</vt:lpwstr>
  </property>
  <property fmtid="{D5CDD505-2E9C-101B-9397-08002B2CF9AE}" pid="17" name="Rebranding">
    <vt:bool>false</vt:bool>
  </property>
  <property fmtid="{D5CDD505-2E9C-101B-9397-08002B2CF9AE}" pid="18" name="Dok. Responsible / Verantwortlicher">
    <vt:lpwstr/>
  </property>
  <property fmtid="{D5CDD505-2E9C-101B-9397-08002B2CF9AE}" pid="19" name="Translator / Übersetzer">
    <vt:lpwstr/>
  </property>
</Properties>
</file>